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167809" w14:textId="658AD3B5" w:rsidR="008861A7" w:rsidRDefault="002E4B29">
      <w:pPr>
        <w:pStyle w:val="Heading1"/>
      </w:pPr>
      <w:r>
        <w:t>FDF ENAS – OBJECTIFS D’APPRENTISSAGE</w:t>
      </w:r>
    </w:p>
    <w:tbl>
      <w:tblPr>
        <w:tblStyle w:val="a"/>
        <w:tblW w:w="9360" w:type="dxa"/>
        <w:tblInd w:w="-20" w:type="dxa"/>
        <w:tblLayout w:type="fixed"/>
        <w:tblLook w:val="0000" w:firstRow="0" w:lastRow="0" w:firstColumn="0" w:lastColumn="0" w:noHBand="0" w:noVBand="0"/>
      </w:tblPr>
      <w:tblGrid>
        <w:gridCol w:w="612"/>
        <w:gridCol w:w="3124"/>
        <w:gridCol w:w="5624"/>
      </w:tblGrid>
      <w:tr w:rsidR="008861A7" w14:paraId="0F70B048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  <w:shd w:val="clear" w:color="auto" w:fill="405D78"/>
          </w:tcPr>
          <w:p w14:paraId="1007A533" w14:textId="77777777" w:rsidR="008861A7" w:rsidRDefault="00000000">
            <w:pPr>
              <w:spacing w:before="120" w:after="120"/>
              <w:jc w:val="center"/>
              <w:rPr>
                <w:rFonts w:ascii="Calibri" w:eastAsia="Calibri" w:hAnsi="Calibri" w:cs="Calibri"/>
                <w:b/>
                <w:color w:val="FFFFFF"/>
              </w:rPr>
            </w:pPr>
            <w:r>
              <w:rPr>
                <w:rFonts w:ascii="Calibri" w:eastAsia="Calibri" w:hAnsi="Calibri" w:cs="Calibri"/>
                <w:b/>
                <w:color w:val="FFFFFF"/>
              </w:rPr>
              <w:t>#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  <w:shd w:val="clear" w:color="auto" w:fill="405D78"/>
          </w:tcPr>
          <w:p w14:paraId="1059444A" w14:textId="77777777" w:rsidR="008861A7" w:rsidRDefault="00000000">
            <w:pPr>
              <w:spacing w:before="120" w:after="120"/>
              <w:jc w:val="center"/>
              <w:rPr>
                <w:rFonts w:ascii="Calibri" w:eastAsia="Calibri" w:hAnsi="Calibri" w:cs="Calibri"/>
                <w:b/>
                <w:color w:val="FFFFFF"/>
              </w:rPr>
            </w:pPr>
            <w:r>
              <w:rPr>
                <w:rFonts w:ascii="Calibri" w:eastAsia="Calibri" w:hAnsi="Calibri" w:cs="Calibri"/>
                <w:b/>
                <w:color w:val="FFFFFF"/>
              </w:rPr>
              <w:t>MODULE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  <w:shd w:val="clear" w:color="auto" w:fill="405D78"/>
          </w:tcPr>
          <w:p w14:paraId="4B9D7C2F" w14:textId="77777777" w:rsidR="008861A7" w:rsidRDefault="00000000">
            <w:pPr>
              <w:spacing w:before="120" w:after="120"/>
              <w:jc w:val="center"/>
              <w:rPr>
                <w:rFonts w:ascii="Calibri" w:eastAsia="Calibri" w:hAnsi="Calibri" w:cs="Calibri"/>
                <w:b/>
                <w:color w:val="FFFFFF"/>
              </w:rPr>
            </w:pPr>
            <w:r>
              <w:rPr>
                <w:rFonts w:ascii="Calibri" w:eastAsia="Calibri" w:hAnsi="Calibri" w:cs="Calibri"/>
                <w:b/>
                <w:color w:val="FFFFFF"/>
              </w:rPr>
              <w:t>OBJECTIFS D’APPRENTISSAGE</w:t>
            </w:r>
          </w:p>
          <w:p w14:paraId="73B204D7" w14:textId="77777777" w:rsidR="008861A7" w:rsidRDefault="00000000">
            <w:pPr>
              <w:spacing w:before="120" w:after="120"/>
              <w:jc w:val="center"/>
              <w:rPr>
                <w:rFonts w:ascii="Calibri" w:eastAsia="Calibri" w:hAnsi="Calibri" w:cs="Calibri"/>
                <w:color w:val="FFFFFF"/>
              </w:rPr>
            </w:pPr>
            <w:r>
              <w:rPr>
                <w:rFonts w:ascii="Calibri" w:eastAsia="Calibri" w:hAnsi="Calibri" w:cs="Calibri"/>
                <w:color w:val="FFFFFF"/>
              </w:rPr>
              <w:t>A la fin de chaque module, les participants seront capables de :</w:t>
            </w:r>
          </w:p>
        </w:tc>
      </w:tr>
      <w:tr w:rsidR="008861A7" w14:paraId="4497B472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71277D84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Pre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1307161C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Définitions,  Principes Directeurs, et </w:t>
            </w:r>
            <w:r>
              <w:rPr>
                <w:rFonts w:ascii="Calibri" w:eastAsia="Calibri" w:hAnsi="Calibri" w:cs="Calibri"/>
              </w:rPr>
              <w:t xml:space="preserve">Instruments </w:t>
            </w:r>
            <w:r>
              <w:rPr>
                <w:rFonts w:ascii="Calibri" w:eastAsia="Calibri" w:hAnsi="Calibri" w:cs="Calibri"/>
                <w:color w:val="000000"/>
              </w:rPr>
              <w:t>Internationaux relatifs aux ENAS</w:t>
            </w:r>
          </w:p>
          <w:p w14:paraId="11E7EBE5" w14:textId="77777777" w:rsidR="008861A7" w:rsidRDefault="008861A7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09515AC1" w14:textId="77777777" w:rsidR="008861A7" w:rsidRDefault="00000000">
            <w:pPr>
              <w:numPr>
                <w:ilvl w:val="0"/>
                <w:numId w:val="4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Définir ENAS</w:t>
            </w:r>
          </w:p>
          <w:p w14:paraId="11135830" w14:textId="77777777" w:rsidR="008861A7" w:rsidRDefault="00000000">
            <w:pPr>
              <w:numPr>
                <w:ilvl w:val="0"/>
                <w:numId w:val="4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Expliquer les Principes directeurs relatifs aux ENAS</w:t>
            </w:r>
          </w:p>
          <w:p w14:paraId="2E2AD426" w14:textId="77777777" w:rsidR="008861A7" w:rsidRDefault="00000000">
            <w:pPr>
              <w:numPr>
                <w:ilvl w:val="0"/>
                <w:numId w:val="4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Décrire le cadre </w:t>
            </w:r>
            <w:r>
              <w:rPr>
                <w:rFonts w:ascii="Calibri" w:eastAsia="Calibri" w:hAnsi="Calibri" w:cs="Calibri"/>
              </w:rPr>
              <w:t xml:space="preserve">juridique </w:t>
            </w:r>
            <w:r>
              <w:rPr>
                <w:rFonts w:ascii="Calibri" w:eastAsia="Calibri" w:hAnsi="Calibri" w:cs="Calibri"/>
                <w:color w:val="000000"/>
              </w:rPr>
              <w:t>international et les mandats relatifs aux ENAS</w:t>
            </w:r>
          </w:p>
          <w:p w14:paraId="3C197DD0" w14:textId="77777777" w:rsidR="008861A7" w:rsidRDefault="00000000">
            <w:pPr>
              <w:numPr>
                <w:ilvl w:val="0"/>
                <w:numId w:val="4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Décrire l'impact de la séparation sur l'enfant</w:t>
            </w:r>
          </w:p>
          <w:p w14:paraId="38FC5D65" w14:textId="77777777" w:rsidR="008861A7" w:rsidRDefault="00000000">
            <w:pPr>
              <w:numPr>
                <w:ilvl w:val="0"/>
                <w:numId w:val="4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Identifier d'autres risques auxquels les ENAS peuvent être </w:t>
            </w:r>
            <w:r>
              <w:rPr>
                <w:rFonts w:ascii="Calibri" w:eastAsia="Calibri" w:hAnsi="Calibri" w:cs="Calibri"/>
              </w:rPr>
              <w:t>exposés</w:t>
            </w:r>
            <w:r>
              <w:rPr>
                <w:rFonts w:ascii="Calibri" w:eastAsia="Calibri" w:hAnsi="Calibri" w:cs="Calibri"/>
                <w:color w:val="000000"/>
              </w:rPr>
              <w:t xml:space="preserve"> </w:t>
            </w:r>
          </w:p>
        </w:tc>
      </w:tr>
      <w:tr w:rsidR="008861A7" w14:paraId="224A1D52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0AF26191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1.1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0F95BD96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Introduction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7E96E906" w14:textId="77777777" w:rsidR="008861A7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Présentation de chacun</w:t>
            </w:r>
          </w:p>
          <w:p w14:paraId="7E767A98" w14:textId="77777777" w:rsidR="008861A7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Décrire le contenu et l'objectif de la formation </w:t>
            </w:r>
          </w:p>
        </w:tc>
      </w:tr>
      <w:tr w:rsidR="008861A7" w14:paraId="35B70FA0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10538F42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1.2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70ABA0DA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Caractéristiques de la séparation familiale dans les situations d'urgence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0346CF26" w14:textId="77777777" w:rsidR="008861A7" w:rsidRDefault="00000000">
            <w:pPr>
              <w:numPr>
                <w:ilvl w:val="0"/>
                <w:numId w:val="6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Décrire les causes  de séparation dans les situations d</w:t>
            </w:r>
            <w:r>
              <w:rPr>
                <w:rFonts w:ascii="Calibri" w:eastAsia="Calibri" w:hAnsi="Calibri" w:cs="Calibri"/>
              </w:rPr>
              <w:t>’</w:t>
            </w:r>
            <w:r>
              <w:rPr>
                <w:rFonts w:ascii="Calibri" w:eastAsia="Calibri" w:hAnsi="Calibri" w:cs="Calibri"/>
                <w:color w:val="000000"/>
              </w:rPr>
              <w:t>urgences</w:t>
            </w:r>
          </w:p>
          <w:p w14:paraId="4E859356" w14:textId="77777777" w:rsidR="008861A7" w:rsidRDefault="00000000">
            <w:pPr>
              <w:numPr>
                <w:ilvl w:val="0"/>
                <w:numId w:val="6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Définir les facteurs non liés aux situations d'urgence qui sont à l'origine des séparations et des flux migratoires mixtes.</w:t>
            </w:r>
          </w:p>
          <w:p w14:paraId="75721C5D" w14:textId="77777777" w:rsidR="008861A7" w:rsidRDefault="00000000">
            <w:pPr>
              <w:numPr>
                <w:ilvl w:val="0"/>
                <w:numId w:val="6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Rappeler les facteurs susceptibles </w:t>
            </w:r>
            <w:r>
              <w:rPr>
                <w:rFonts w:ascii="Calibri" w:eastAsia="Calibri" w:hAnsi="Calibri" w:cs="Calibri"/>
              </w:rPr>
              <w:t>d'accroître</w:t>
            </w:r>
            <w:r>
              <w:rPr>
                <w:rFonts w:ascii="Calibri" w:eastAsia="Calibri" w:hAnsi="Calibri" w:cs="Calibri"/>
                <w:color w:val="000000"/>
              </w:rPr>
              <w:t xml:space="preserve">  la vulnérabilité des enfants à la séparation familiale.</w:t>
            </w:r>
          </w:p>
        </w:tc>
      </w:tr>
      <w:tr w:rsidR="008861A7" w14:paraId="71C9E45B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4ADF3FEC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1.3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71A40F8E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</w:rPr>
              <w:t>Prévention</w:t>
            </w:r>
            <w:r>
              <w:rPr>
                <w:rFonts w:ascii="Calibri" w:eastAsia="Calibri" w:hAnsi="Calibri" w:cs="Calibri"/>
                <w:color w:val="000000"/>
              </w:rPr>
              <w:t xml:space="preserve"> de la Séparation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3DF5BE16" w14:textId="77777777" w:rsidR="008861A7" w:rsidRDefault="00000000">
            <w:pPr>
              <w:numPr>
                <w:ilvl w:val="0"/>
                <w:numId w:val="7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Décrire les trois niveaux de prévention et comment ils s'appliquent dans les programmes de prévention de la séparation. </w:t>
            </w:r>
          </w:p>
          <w:p w14:paraId="178A2371" w14:textId="77777777" w:rsidR="008861A7" w:rsidRDefault="00000000">
            <w:pPr>
              <w:numPr>
                <w:ilvl w:val="0"/>
                <w:numId w:val="7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Identifier les facteurs de risques et de protection liés à la séparation familiale </w:t>
            </w:r>
          </w:p>
          <w:p w14:paraId="297E6A89" w14:textId="77777777" w:rsidR="008861A7" w:rsidRDefault="00000000">
            <w:pPr>
              <w:numPr>
                <w:ilvl w:val="0"/>
                <w:numId w:val="7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Donner des exemples de messages de </w:t>
            </w:r>
            <w:r>
              <w:rPr>
                <w:rFonts w:ascii="Calibri" w:eastAsia="Calibri" w:hAnsi="Calibri" w:cs="Calibri"/>
              </w:rPr>
              <w:t>prévention</w:t>
            </w:r>
            <w:r>
              <w:rPr>
                <w:rFonts w:ascii="Calibri" w:eastAsia="Calibri" w:hAnsi="Calibri" w:cs="Calibri"/>
                <w:color w:val="000000"/>
              </w:rPr>
              <w:t xml:space="preserve"> de la séparation pour différents publics</w:t>
            </w:r>
          </w:p>
        </w:tc>
      </w:tr>
      <w:tr w:rsidR="008861A7" w14:paraId="30548407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694A680C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lastRenderedPageBreak/>
              <w:t>1.4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66869143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Préparation d</w:t>
            </w:r>
            <w:r>
              <w:rPr>
                <w:rFonts w:ascii="Calibri" w:eastAsia="Calibri" w:hAnsi="Calibri" w:cs="Calibri"/>
              </w:rPr>
              <w:t>es programmes sur les</w:t>
            </w:r>
            <w:r>
              <w:rPr>
                <w:rFonts w:ascii="Calibri" w:eastAsia="Calibri" w:hAnsi="Calibri" w:cs="Calibri"/>
                <w:color w:val="000000"/>
              </w:rPr>
              <w:t xml:space="preserve"> ENAS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537FAFAC" w14:textId="77777777" w:rsidR="008861A7" w:rsidRDefault="00000000">
            <w:pPr>
              <w:numPr>
                <w:ilvl w:val="0"/>
                <w:numId w:val="8"/>
              </w:numPr>
              <w:ind w:left="45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Identifier les besoins de financement et de ressources pour l</w:t>
            </w:r>
            <w:r>
              <w:rPr>
                <w:rFonts w:ascii="Calibri" w:eastAsia="Calibri" w:hAnsi="Calibri" w:cs="Calibri"/>
              </w:rPr>
              <w:t>es programmes destinés aux</w:t>
            </w:r>
            <w:r>
              <w:rPr>
                <w:rFonts w:ascii="Calibri" w:eastAsia="Calibri" w:hAnsi="Calibri" w:cs="Calibri"/>
                <w:color w:val="000000"/>
              </w:rPr>
              <w:t xml:space="preserve"> ENAS </w:t>
            </w:r>
          </w:p>
          <w:p w14:paraId="64834EBF" w14:textId="77777777" w:rsidR="008861A7" w:rsidRDefault="00000000">
            <w:pPr>
              <w:numPr>
                <w:ilvl w:val="0"/>
                <w:numId w:val="8"/>
              </w:numPr>
              <w:ind w:left="453" w:firstLine="0"/>
            </w:pPr>
            <w:r>
              <w:rPr>
                <w:rFonts w:ascii="Calibri" w:eastAsia="Calibri" w:hAnsi="Calibri" w:cs="Calibri"/>
                <w:color w:val="000000"/>
              </w:rPr>
              <w:t>Décrire les actions de préparation à entreprendre au niveau du projet pour répondre à la séparation</w:t>
            </w:r>
          </w:p>
          <w:p w14:paraId="1C70D97E" w14:textId="77777777" w:rsidR="008861A7" w:rsidRDefault="00000000">
            <w:pPr>
              <w:numPr>
                <w:ilvl w:val="0"/>
                <w:numId w:val="8"/>
              </w:numPr>
              <w:ind w:left="45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Suggérer des façons de travailler avec les autres secteurs pour y intégrer la prévention de la séparation </w:t>
            </w:r>
          </w:p>
        </w:tc>
      </w:tr>
      <w:tr w:rsidR="008861A7" w14:paraId="1AB70235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3559BE6F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1.5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4EEB8383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Coordination </w:t>
            </w:r>
            <w:r>
              <w:rPr>
                <w:rFonts w:ascii="Calibri" w:eastAsia="Calibri" w:hAnsi="Calibri" w:cs="Calibri"/>
              </w:rPr>
              <w:t>des</w:t>
            </w:r>
            <w:r>
              <w:rPr>
                <w:rFonts w:ascii="Calibri" w:eastAsia="Calibri" w:hAnsi="Calibri" w:cs="Calibri"/>
                <w:color w:val="000000"/>
              </w:rPr>
              <w:t xml:space="preserve"> Programm</w:t>
            </w:r>
            <w:r>
              <w:rPr>
                <w:rFonts w:ascii="Calibri" w:eastAsia="Calibri" w:hAnsi="Calibri" w:cs="Calibri"/>
              </w:rPr>
              <w:t>es sur les E</w:t>
            </w:r>
            <w:r>
              <w:rPr>
                <w:rFonts w:ascii="Calibri" w:eastAsia="Calibri" w:hAnsi="Calibri" w:cs="Calibri"/>
                <w:color w:val="000000"/>
              </w:rPr>
              <w:t>NAS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3C21149A" w14:textId="77777777" w:rsidR="008861A7" w:rsidRDefault="00000000">
            <w:pPr>
              <w:numPr>
                <w:ilvl w:val="0"/>
                <w:numId w:val="8"/>
              </w:numPr>
              <w:ind w:left="45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Décrire l'importance de coordonner une réponse d'urgence aux ENAS</w:t>
            </w:r>
          </w:p>
          <w:p w14:paraId="5C2033E2" w14:textId="77777777" w:rsidR="008861A7" w:rsidRDefault="00000000">
            <w:pPr>
              <w:numPr>
                <w:ilvl w:val="0"/>
                <w:numId w:val="8"/>
              </w:numPr>
              <w:ind w:left="45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Identifier les structures de coordination et les rôles dans les réponses d'urgence aux ENAS</w:t>
            </w:r>
          </w:p>
          <w:p w14:paraId="5A733A12" w14:textId="77777777" w:rsidR="008861A7" w:rsidRDefault="00000000">
            <w:pPr>
              <w:numPr>
                <w:ilvl w:val="0"/>
                <w:numId w:val="8"/>
              </w:numPr>
              <w:ind w:left="45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Suggérer des manières de surmonter les défis pour  une coordination efficace</w:t>
            </w:r>
          </w:p>
          <w:p w14:paraId="11879DA2" w14:textId="77777777" w:rsidR="008861A7" w:rsidRDefault="00000000">
            <w:pPr>
              <w:numPr>
                <w:ilvl w:val="0"/>
                <w:numId w:val="8"/>
              </w:numPr>
              <w:ind w:left="45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Décrire le rôle des</w:t>
            </w:r>
            <w:r>
              <w:rPr>
                <w:rFonts w:ascii="Calibri" w:eastAsia="Calibri" w:hAnsi="Calibri" w:cs="Calibri"/>
              </w:rPr>
              <w:t xml:space="preserve"> </w:t>
            </w:r>
            <w:r>
              <w:rPr>
                <w:rFonts w:ascii="Calibri" w:eastAsia="Calibri" w:hAnsi="Calibri" w:cs="Calibri"/>
                <w:color w:val="000000"/>
              </w:rPr>
              <w:t xml:space="preserve">Procédures </w:t>
            </w:r>
            <w:r>
              <w:rPr>
                <w:rFonts w:ascii="Calibri" w:eastAsia="Calibri" w:hAnsi="Calibri" w:cs="Calibri"/>
              </w:rPr>
              <w:t xml:space="preserve">Standards  </w:t>
            </w:r>
            <w:r>
              <w:rPr>
                <w:rFonts w:ascii="Calibri" w:eastAsia="Calibri" w:hAnsi="Calibri" w:cs="Calibri"/>
                <w:color w:val="000000"/>
              </w:rPr>
              <w:t xml:space="preserve"> et les </w:t>
            </w:r>
            <w:r>
              <w:rPr>
                <w:rFonts w:ascii="Calibri" w:eastAsia="Calibri" w:hAnsi="Calibri" w:cs="Calibri"/>
              </w:rPr>
              <w:t xml:space="preserve">procédures de référencement </w:t>
            </w:r>
            <w:r>
              <w:rPr>
                <w:rFonts w:ascii="Calibri" w:eastAsia="Calibri" w:hAnsi="Calibri" w:cs="Calibri"/>
                <w:color w:val="000000"/>
              </w:rPr>
              <w:t>pour assurer une réponse coordonnée aux ENAS</w:t>
            </w:r>
          </w:p>
        </w:tc>
      </w:tr>
      <w:tr w:rsidR="008861A7" w14:paraId="5855CE2C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79DC6120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1.6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1686F978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Jour 1 Revue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531D3933" w14:textId="77777777" w:rsidR="008861A7" w:rsidRDefault="00000000">
            <w:pPr>
              <w:numPr>
                <w:ilvl w:val="0"/>
                <w:numId w:val="8"/>
              </w:numPr>
              <w:ind w:left="45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Rappel des connaissances acquises lors du Jour 1</w:t>
            </w:r>
          </w:p>
          <w:p w14:paraId="232833BE" w14:textId="77777777" w:rsidR="008861A7" w:rsidRDefault="00000000">
            <w:pPr>
              <w:numPr>
                <w:ilvl w:val="0"/>
                <w:numId w:val="8"/>
              </w:numPr>
              <w:ind w:left="45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Décrire l'objectif de l'activité de Simulation  </w:t>
            </w:r>
          </w:p>
        </w:tc>
      </w:tr>
      <w:tr w:rsidR="008861A7" w14:paraId="5BB116EF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6ED35921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1.7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3D0F3D73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Exercice – </w:t>
            </w:r>
          </w:p>
          <w:p w14:paraId="0CB5455D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Activité de Simulation 1: Rôles, Responsabilités et Fonctions d'un groupe de Coordination  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2132B96F" w14:textId="77777777" w:rsidR="008861A7" w:rsidRDefault="00000000">
            <w:pPr>
              <w:numPr>
                <w:ilvl w:val="0"/>
                <w:numId w:val="8"/>
              </w:numPr>
              <w:ind w:left="45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Identifier les rôles et </w:t>
            </w:r>
            <w:r>
              <w:rPr>
                <w:rFonts w:ascii="Calibri" w:eastAsia="Calibri" w:hAnsi="Calibri" w:cs="Calibri"/>
              </w:rPr>
              <w:t>responsabilités</w:t>
            </w:r>
            <w:r>
              <w:rPr>
                <w:rFonts w:ascii="Calibri" w:eastAsia="Calibri" w:hAnsi="Calibri" w:cs="Calibri"/>
                <w:color w:val="000000"/>
              </w:rPr>
              <w:t xml:space="preserve"> des différents acteurs dans un groupe de coordination  </w:t>
            </w:r>
          </w:p>
          <w:p w14:paraId="32009717" w14:textId="77777777" w:rsidR="008861A7" w:rsidRDefault="008861A7">
            <w:pPr>
              <w:ind w:left="453"/>
              <w:rPr>
                <w:rFonts w:ascii="Times New Roman" w:eastAsia="Times New Roman" w:hAnsi="Times New Roman" w:cs="Times New Roman"/>
              </w:rPr>
            </w:pPr>
          </w:p>
        </w:tc>
      </w:tr>
      <w:tr w:rsidR="008861A7" w14:paraId="50733F98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33C9B6E7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2.1 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5C7A7ADB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Formation de Formateurs -  Développer un Programme et Planifier une session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61C81393" w14:textId="77777777" w:rsidR="008861A7" w:rsidRDefault="00000000">
            <w:pPr>
              <w:numPr>
                <w:ilvl w:val="0"/>
                <w:numId w:val="9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Décrire l'importance de la préparation pour dispenser une formation</w:t>
            </w:r>
          </w:p>
          <w:p w14:paraId="53A3DD72" w14:textId="77777777" w:rsidR="008861A7" w:rsidRDefault="00000000">
            <w:pPr>
              <w:numPr>
                <w:ilvl w:val="0"/>
                <w:numId w:val="9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Identifier les actions requises pour développer et dispenser une formation ENAS</w:t>
            </w:r>
          </w:p>
        </w:tc>
      </w:tr>
      <w:tr w:rsidR="008861A7" w14:paraId="4BCB3602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705B9A9C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2.2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05473E33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Evaluation de la Séparation et Risques de Séparation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1929D0D2" w14:textId="77777777" w:rsidR="008861A7" w:rsidRDefault="00000000">
            <w:pPr>
              <w:numPr>
                <w:ilvl w:val="0"/>
                <w:numId w:val="9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Expliquer l'importance de cartographier les capacités locales et nationales afin de prévenir les séparations et identifier les manques critiques dans les services  de réponse aux besoins des ENAS</w:t>
            </w:r>
          </w:p>
          <w:p w14:paraId="743CB4CB" w14:textId="77777777" w:rsidR="008861A7" w:rsidRDefault="00000000">
            <w:pPr>
              <w:numPr>
                <w:ilvl w:val="0"/>
                <w:numId w:val="9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Décrire le rôle de </w:t>
            </w:r>
            <w:r>
              <w:rPr>
                <w:rFonts w:ascii="Calibri" w:eastAsia="Calibri" w:hAnsi="Calibri" w:cs="Calibri"/>
              </w:rPr>
              <w:t>l'Évaluation</w:t>
            </w:r>
            <w:r>
              <w:rPr>
                <w:rFonts w:ascii="Calibri" w:eastAsia="Calibri" w:hAnsi="Calibri" w:cs="Calibri"/>
                <w:color w:val="000000"/>
              </w:rPr>
              <w:t xml:space="preserve"> Rapide des ENAS </w:t>
            </w:r>
          </w:p>
          <w:p w14:paraId="57F0CBE7" w14:textId="77777777" w:rsidR="008861A7" w:rsidRDefault="00000000">
            <w:pPr>
              <w:numPr>
                <w:ilvl w:val="0"/>
                <w:numId w:val="9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</w:rPr>
              <w:lastRenderedPageBreak/>
              <w:t>Développer</w:t>
            </w:r>
            <w:r>
              <w:rPr>
                <w:rFonts w:ascii="Calibri" w:eastAsia="Calibri" w:hAnsi="Calibri" w:cs="Calibri"/>
                <w:color w:val="000000"/>
              </w:rPr>
              <w:t xml:space="preserve"> les questions des informateurs-clé pour évaluer la </w:t>
            </w:r>
            <w:r>
              <w:rPr>
                <w:rFonts w:ascii="Calibri" w:eastAsia="Calibri" w:hAnsi="Calibri" w:cs="Calibri"/>
              </w:rPr>
              <w:t>séparation</w:t>
            </w:r>
            <w:r>
              <w:rPr>
                <w:rFonts w:ascii="Calibri" w:eastAsia="Calibri" w:hAnsi="Calibri" w:cs="Calibri"/>
                <w:color w:val="000000"/>
              </w:rPr>
              <w:t xml:space="preserve"> dans </w:t>
            </w:r>
            <w:r>
              <w:rPr>
                <w:rFonts w:ascii="Calibri" w:eastAsia="Calibri" w:hAnsi="Calibri" w:cs="Calibri"/>
              </w:rPr>
              <w:t>l'Évaluation</w:t>
            </w:r>
            <w:r>
              <w:rPr>
                <w:rFonts w:ascii="Calibri" w:eastAsia="Calibri" w:hAnsi="Calibri" w:cs="Calibri"/>
                <w:color w:val="000000"/>
              </w:rPr>
              <w:t xml:space="preserve"> Rapide</w:t>
            </w:r>
          </w:p>
        </w:tc>
      </w:tr>
      <w:tr w:rsidR="008861A7" w14:paraId="6A91818A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4DE3C371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lastRenderedPageBreak/>
              <w:t>2.3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35CDA24A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Planifier pour ENAS 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2CD7BB5D" w14:textId="77777777" w:rsidR="008861A7" w:rsidRDefault="00000000">
            <w:pPr>
              <w:numPr>
                <w:ilvl w:val="0"/>
                <w:numId w:val="9"/>
              </w:numPr>
              <w:ind w:left="413" w:firstLine="0"/>
            </w:pPr>
            <w:r>
              <w:rPr>
                <w:rFonts w:ascii="Calibri" w:eastAsia="Calibri" w:hAnsi="Calibri" w:cs="Calibri"/>
                <w:color w:val="000000"/>
              </w:rPr>
              <w:t>Décrire les actions prioritaires dans les réponses d'urgence aux ENAS</w:t>
            </w:r>
          </w:p>
          <w:p w14:paraId="6B3BA763" w14:textId="77777777" w:rsidR="008861A7" w:rsidRDefault="00000000">
            <w:pPr>
              <w:numPr>
                <w:ilvl w:val="0"/>
                <w:numId w:val="9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Expliquer l'importance de prioriser les actions en utilisant un système de triage  </w:t>
            </w:r>
          </w:p>
        </w:tc>
      </w:tr>
      <w:tr w:rsidR="008861A7" w14:paraId="13BA5638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6B237FA5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2.4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4BE4C817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Identification des ENAS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22DCEA75" w14:textId="77777777" w:rsidR="008861A7" w:rsidRDefault="00000000">
            <w:pPr>
              <w:numPr>
                <w:ilvl w:val="0"/>
                <w:numId w:val="10"/>
              </w:numPr>
              <w:ind w:left="47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Utiliser les définitions des ENAS et développer des critères de  </w:t>
            </w:r>
            <w:r>
              <w:rPr>
                <w:rFonts w:ascii="Calibri" w:eastAsia="Calibri" w:hAnsi="Calibri" w:cs="Calibri"/>
              </w:rPr>
              <w:t>vulnérabilité</w:t>
            </w:r>
          </w:p>
          <w:p w14:paraId="101B44A7" w14:textId="77777777" w:rsidR="008861A7" w:rsidRDefault="00000000">
            <w:pPr>
              <w:numPr>
                <w:ilvl w:val="0"/>
                <w:numId w:val="10"/>
              </w:numPr>
              <w:ind w:left="47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Décrire comment mener l'identification dans la réponse coordonnée du programme  </w:t>
            </w:r>
          </w:p>
          <w:p w14:paraId="01256C59" w14:textId="77777777" w:rsidR="008861A7" w:rsidRDefault="00000000">
            <w:pPr>
              <w:numPr>
                <w:ilvl w:val="0"/>
                <w:numId w:val="10"/>
              </w:numPr>
              <w:ind w:left="47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Démontrer comment développer un plan d'action pour identifier les enfants séparés </w:t>
            </w:r>
          </w:p>
        </w:tc>
      </w:tr>
      <w:tr w:rsidR="008861A7" w14:paraId="254D5760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6E8A6B8C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2.5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4F4CD0F5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Collecte de Preuves Documentaires des ENAS</w:t>
            </w:r>
          </w:p>
          <w:p w14:paraId="50F9293C" w14:textId="77777777" w:rsidR="008861A7" w:rsidRDefault="008861A7">
            <w:pPr>
              <w:rPr>
                <w:rFonts w:ascii="Calibri" w:eastAsia="Calibri" w:hAnsi="Calibri" w:cs="Calibri"/>
                <w:color w:val="000000"/>
              </w:rPr>
            </w:pP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01AFC1A9" w14:textId="77777777" w:rsidR="008861A7" w:rsidRDefault="00000000">
            <w:pPr>
              <w:numPr>
                <w:ilvl w:val="0"/>
                <w:numId w:val="10"/>
              </w:numPr>
              <w:ind w:left="47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Décrire les bonnes pratiques dans le processus de collecte de preuves documentaires</w:t>
            </w:r>
          </w:p>
          <w:p w14:paraId="4EA52239" w14:textId="77777777" w:rsidR="008861A7" w:rsidRDefault="00000000">
            <w:pPr>
              <w:numPr>
                <w:ilvl w:val="0"/>
                <w:numId w:val="10"/>
              </w:numPr>
              <w:ind w:left="47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Démontrer comment </w:t>
            </w:r>
            <w:r>
              <w:rPr>
                <w:rFonts w:ascii="Calibri" w:eastAsia="Calibri" w:hAnsi="Calibri" w:cs="Calibri"/>
              </w:rPr>
              <w:t>compléter</w:t>
            </w:r>
            <w:r>
              <w:rPr>
                <w:rFonts w:ascii="Calibri" w:eastAsia="Calibri" w:hAnsi="Calibri" w:cs="Calibri"/>
                <w:color w:val="000000"/>
              </w:rPr>
              <w:t xml:space="preserve"> les formulaires ENAS (enregistrement rapide et enregistrement “habituel')</w:t>
            </w:r>
          </w:p>
          <w:p w14:paraId="301EB688" w14:textId="77777777" w:rsidR="008861A7" w:rsidRDefault="00000000">
            <w:pPr>
              <w:numPr>
                <w:ilvl w:val="0"/>
                <w:numId w:val="10"/>
              </w:numPr>
              <w:ind w:left="47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Démontrer les compétences nécessaires dans les entretiens ENAS</w:t>
            </w:r>
          </w:p>
        </w:tc>
      </w:tr>
      <w:tr w:rsidR="008861A7" w14:paraId="35982B8A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231DBACB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2.6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4693CB12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Gestion de Cas des ENAS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2EE25CC3" w14:textId="77777777" w:rsidR="008861A7" w:rsidRDefault="00000000">
            <w:pPr>
              <w:numPr>
                <w:ilvl w:val="0"/>
                <w:numId w:val="10"/>
              </w:num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Expliquer les caractéristiques clés de la  Gestion de Cas des  ENAS </w:t>
            </w:r>
          </w:p>
          <w:p w14:paraId="3D0D7BE8" w14:textId="77777777" w:rsidR="008861A7" w:rsidRDefault="00000000">
            <w:pPr>
              <w:numPr>
                <w:ilvl w:val="0"/>
                <w:numId w:val="10"/>
              </w:numPr>
              <w:ind w:left="47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Décrire les principes de la Gestion de Cas</w:t>
            </w:r>
          </w:p>
          <w:p w14:paraId="49574FAB" w14:textId="77777777" w:rsidR="008861A7" w:rsidRDefault="00000000">
            <w:pPr>
              <w:numPr>
                <w:ilvl w:val="0"/>
                <w:numId w:val="10"/>
              </w:num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Expliquer l'importance du système de Gestion de Cas</w:t>
            </w:r>
          </w:p>
        </w:tc>
      </w:tr>
      <w:tr w:rsidR="008861A7" w14:paraId="61E22565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29CB0D7F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2.7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6DD19C19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Jour 2 - Revue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1D5E588E" w14:textId="77777777" w:rsidR="008861A7" w:rsidRDefault="00000000">
            <w:pPr>
              <w:numPr>
                <w:ilvl w:val="0"/>
                <w:numId w:val="10"/>
              </w:numPr>
              <w:ind w:left="47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Rappel des apprentissages du Jour 2</w:t>
            </w:r>
          </w:p>
          <w:p w14:paraId="47780199" w14:textId="77777777" w:rsidR="008861A7" w:rsidRDefault="00000000">
            <w:pPr>
              <w:numPr>
                <w:ilvl w:val="0"/>
                <w:numId w:val="10"/>
              </w:numPr>
              <w:ind w:left="47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Résumer les apprentissages d'un aspect de la gestion de cas et faire un  retour au  groupe</w:t>
            </w:r>
          </w:p>
        </w:tc>
      </w:tr>
      <w:tr w:rsidR="008861A7" w14:paraId="34AA18CD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3BC1733A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2.8 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076E4241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Exercice – </w:t>
            </w:r>
          </w:p>
          <w:p w14:paraId="2BF06459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Activité Simulation 2:  Cartographier les Capacités </w:t>
            </w:r>
            <w:r>
              <w:rPr>
                <w:rFonts w:ascii="Calibri" w:eastAsia="Calibri" w:hAnsi="Calibri" w:cs="Calibri"/>
                <w:color w:val="000000"/>
              </w:rPr>
              <w:lastRenderedPageBreak/>
              <w:t>Locales et Nationales dans la réponse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40466EAB" w14:textId="77777777" w:rsidR="008861A7" w:rsidRDefault="00000000">
            <w:pPr>
              <w:numPr>
                <w:ilvl w:val="0"/>
                <w:numId w:val="11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lastRenderedPageBreak/>
              <w:t>Expliquer comment cartographier les ressources humaines et matérielles pour répondre aux ENAS</w:t>
            </w:r>
          </w:p>
          <w:p w14:paraId="691062C5" w14:textId="77777777" w:rsidR="008861A7" w:rsidRDefault="00000000">
            <w:pPr>
              <w:numPr>
                <w:ilvl w:val="0"/>
                <w:numId w:val="11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lastRenderedPageBreak/>
              <w:t>Démontrer comment utiliser un outil de cartographie basée sur l'information  fournie par l'analyse de situation  </w:t>
            </w:r>
          </w:p>
        </w:tc>
      </w:tr>
      <w:tr w:rsidR="008861A7" w14:paraId="7CB24436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7C864643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lastRenderedPageBreak/>
              <w:t>3.1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464277B8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Formation de Formateurs  – L'apprentissage des Adultes et le  </w:t>
            </w:r>
            <w:r>
              <w:rPr>
                <w:rFonts w:ascii="Calibri" w:eastAsia="Calibri" w:hAnsi="Calibri" w:cs="Calibri"/>
              </w:rPr>
              <w:t>Développement</w:t>
            </w:r>
            <w:r>
              <w:rPr>
                <w:rFonts w:ascii="Calibri" w:eastAsia="Calibri" w:hAnsi="Calibri" w:cs="Calibri"/>
                <w:color w:val="000000"/>
              </w:rPr>
              <w:t xml:space="preserve"> de Sessions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7EF79F96" w14:textId="77777777" w:rsidR="008861A7" w:rsidRDefault="00000000">
            <w:pPr>
              <w:numPr>
                <w:ilvl w:val="0"/>
                <w:numId w:val="11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Expliquer les principes clés de l'apprentissage chez l'adulte et suggérer des moyens de le démontrer</w:t>
            </w:r>
          </w:p>
        </w:tc>
      </w:tr>
      <w:tr w:rsidR="008861A7" w14:paraId="72B6D7DB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5DEFBC15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3.2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510F6432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Rapports d'Evaluation et de Détermination de l'Intérêt Supérieur de l'Enfant et Gestion de l'Information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5683A196" w14:textId="77777777" w:rsidR="008861A7" w:rsidRDefault="00000000">
            <w:pPr>
              <w:numPr>
                <w:ilvl w:val="0"/>
                <w:numId w:val="11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Décrire l'objectif de  EIS et  DIS et leur utilisation dans la Gestion de Dossier des ENAS</w:t>
            </w:r>
          </w:p>
          <w:p w14:paraId="12DAE604" w14:textId="77777777" w:rsidR="008861A7" w:rsidRDefault="00000000">
            <w:pPr>
              <w:numPr>
                <w:ilvl w:val="0"/>
                <w:numId w:val="11"/>
              </w:numPr>
              <w:ind w:left="41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Décrire en termes simples les principes clés et les composantes des protocoles de partage d'information</w:t>
            </w:r>
          </w:p>
        </w:tc>
      </w:tr>
      <w:tr w:rsidR="008861A7" w14:paraId="2AD041BB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6B83D36F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3.3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3B53324D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Protection de remplacement des ENAS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01BD79E3" w14:textId="77777777" w:rsidR="008861A7" w:rsidRDefault="00000000">
            <w:pPr>
              <w:numPr>
                <w:ilvl w:val="0"/>
                <w:numId w:val="1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Décrire les </w:t>
            </w:r>
            <w:r>
              <w:rPr>
                <w:rFonts w:ascii="Calibri" w:eastAsia="Calibri" w:hAnsi="Calibri" w:cs="Calibri"/>
              </w:rPr>
              <w:t>différents</w:t>
            </w:r>
            <w:r>
              <w:rPr>
                <w:rFonts w:ascii="Calibri" w:eastAsia="Calibri" w:hAnsi="Calibri" w:cs="Calibri"/>
                <w:color w:val="000000"/>
              </w:rPr>
              <w:t xml:space="preserve"> types de protection de remplacement</w:t>
            </w:r>
          </w:p>
          <w:p w14:paraId="5CF998A2" w14:textId="77777777" w:rsidR="008861A7" w:rsidRDefault="00000000">
            <w:pPr>
              <w:numPr>
                <w:ilvl w:val="0"/>
                <w:numId w:val="1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Fournir des exemples de bonnes pratiques des protections de remplacement dans les contextes d'urgence </w:t>
            </w:r>
          </w:p>
          <w:p w14:paraId="6E616E45" w14:textId="77777777" w:rsidR="008861A7" w:rsidRDefault="00000000">
            <w:pPr>
              <w:numPr>
                <w:ilvl w:val="0"/>
                <w:numId w:val="1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Expliquer comment établir un système d'évaluation pour les situations de protection de remplacement</w:t>
            </w:r>
          </w:p>
        </w:tc>
      </w:tr>
      <w:tr w:rsidR="008861A7" w14:paraId="7BF4C1A8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127675BC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3.4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658F55C2" w14:textId="77777777" w:rsidR="008861A7" w:rsidRDefault="00000000">
            <w:pPr>
              <w:spacing w:before="80" w:after="8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Repérage des Familles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46D9D09D" w14:textId="77777777" w:rsidR="008861A7" w:rsidRDefault="00000000">
            <w:pPr>
              <w:numPr>
                <w:ilvl w:val="0"/>
                <w:numId w:val="1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Décrire les méthodes spontanées, informelles et formelles de repérage des famille</w:t>
            </w:r>
          </w:p>
          <w:p w14:paraId="2D24E869" w14:textId="77777777" w:rsidR="008861A7" w:rsidRDefault="00000000">
            <w:pPr>
              <w:numPr>
                <w:ilvl w:val="0"/>
                <w:numId w:val="1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Expliquer les bonnes pratiques dans le repérage des familles y compris le repérage transfrontalier</w:t>
            </w:r>
          </w:p>
        </w:tc>
      </w:tr>
      <w:tr w:rsidR="008861A7" w14:paraId="56A2268E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77B64F1A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3.5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28058910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Vérification pour la Réunification avec la famille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776804F3" w14:textId="77777777" w:rsidR="008861A7" w:rsidRDefault="00000000">
            <w:pPr>
              <w:numPr>
                <w:ilvl w:val="0"/>
                <w:numId w:val="1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Décrire l'intérêt de la vérification pour la réunification des familles</w:t>
            </w:r>
          </w:p>
          <w:p w14:paraId="6C92CBD2" w14:textId="77777777" w:rsidR="008861A7" w:rsidRDefault="00000000">
            <w:pPr>
              <w:numPr>
                <w:ilvl w:val="0"/>
                <w:numId w:val="1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Expliquer les étapes clés dans la conduite de la vérification</w:t>
            </w:r>
          </w:p>
        </w:tc>
      </w:tr>
      <w:tr w:rsidR="008861A7" w14:paraId="0447A32C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25AE0BC0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3.6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21058963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Jour 3 - Revue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6C745D20" w14:textId="77777777" w:rsidR="008861A7" w:rsidRDefault="00000000">
            <w:pPr>
              <w:numPr>
                <w:ilvl w:val="0"/>
                <w:numId w:val="1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Rappel des apprentissages du Jour 3</w:t>
            </w:r>
          </w:p>
          <w:p w14:paraId="47257D60" w14:textId="77777777" w:rsidR="008861A7" w:rsidRDefault="00000000">
            <w:pPr>
              <w:numPr>
                <w:ilvl w:val="0"/>
                <w:numId w:val="1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Identifier trois apprentissages individuels du J3</w:t>
            </w:r>
          </w:p>
        </w:tc>
      </w:tr>
      <w:tr w:rsidR="008861A7" w14:paraId="025F471C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4B4B738D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3.7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289CB447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Exercice – </w:t>
            </w:r>
          </w:p>
          <w:p w14:paraId="1EBCC948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Activité de Simulation 3: Planification de la Réponse 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4B829F8E" w14:textId="77777777" w:rsidR="008861A7" w:rsidRDefault="00000000">
            <w:pPr>
              <w:numPr>
                <w:ilvl w:val="0"/>
                <w:numId w:val="2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Identifier  le mandat organisationnel de leur groupe de simulation </w:t>
            </w:r>
            <w:r>
              <w:rPr>
                <w:rFonts w:ascii="Calibri" w:eastAsia="Calibri" w:hAnsi="Calibri" w:cs="Calibri"/>
              </w:rPr>
              <w:t xml:space="preserve">en ce qui concerne les </w:t>
            </w:r>
            <w:r>
              <w:rPr>
                <w:rFonts w:ascii="Calibri" w:eastAsia="Calibri" w:hAnsi="Calibri" w:cs="Calibri"/>
                <w:color w:val="000000"/>
              </w:rPr>
              <w:t>ENAS</w:t>
            </w:r>
          </w:p>
          <w:p w14:paraId="6D2FE09A" w14:textId="77777777" w:rsidR="008861A7" w:rsidRDefault="00000000">
            <w:pPr>
              <w:numPr>
                <w:ilvl w:val="0"/>
                <w:numId w:val="2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Rédiger des messages de </w:t>
            </w:r>
            <w:r>
              <w:rPr>
                <w:rFonts w:ascii="Calibri" w:eastAsia="Calibri" w:hAnsi="Calibri" w:cs="Calibri"/>
              </w:rPr>
              <w:t>sensibilisation organisationnels sur les =</w:t>
            </w:r>
            <w:r>
              <w:rPr>
                <w:rFonts w:ascii="Calibri" w:eastAsia="Calibri" w:hAnsi="Calibri" w:cs="Calibri"/>
                <w:color w:val="000000"/>
              </w:rPr>
              <w:t xml:space="preserve">  ENAS</w:t>
            </w:r>
          </w:p>
          <w:p w14:paraId="60C861DD" w14:textId="77777777" w:rsidR="008861A7" w:rsidRDefault="008861A7">
            <w:pPr>
              <w:ind w:left="433"/>
              <w:rPr>
                <w:rFonts w:ascii="Times New Roman" w:eastAsia="Times New Roman" w:hAnsi="Times New Roman" w:cs="Times New Roman"/>
              </w:rPr>
            </w:pPr>
          </w:p>
        </w:tc>
      </w:tr>
      <w:tr w:rsidR="008861A7" w14:paraId="5493599C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1C37BF43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lastRenderedPageBreak/>
              <w:t>4.1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21B128C3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Formation de Formateurs -  Délivrer une Formation 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24758CE5" w14:textId="77777777" w:rsidR="008861A7" w:rsidRDefault="00000000">
            <w:pPr>
              <w:numPr>
                <w:ilvl w:val="0"/>
                <w:numId w:val="2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</w:rPr>
              <w:t xml:space="preserve">Enumérer </w:t>
            </w:r>
            <w:r>
              <w:rPr>
                <w:rFonts w:ascii="Calibri" w:eastAsia="Calibri" w:hAnsi="Calibri" w:cs="Calibri"/>
                <w:color w:val="000000"/>
              </w:rPr>
              <w:t xml:space="preserve">les défis liés à la prestation de formation </w:t>
            </w:r>
          </w:p>
          <w:p w14:paraId="4CAAEEAE" w14:textId="77777777" w:rsidR="008861A7" w:rsidRDefault="00000000">
            <w:pPr>
              <w:numPr>
                <w:ilvl w:val="0"/>
                <w:numId w:val="2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Identifier les stratégies pour atténuer les défis lors de la prestation de formation</w:t>
            </w:r>
          </w:p>
        </w:tc>
      </w:tr>
      <w:tr w:rsidR="008861A7" w14:paraId="6C3CB10D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33E18BB1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4.2 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6EB8CCDB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Simulation 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4297D94E" w14:textId="77777777" w:rsidR="008861A7" w:rsidRDefault="00000000">
            <w:pPr>
              <w:numPr>
                <w:ilvl w:val="0"/>
                <w:numId w:val="2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Identifier les ressources nécessaires pour l'évaluation d'ENAS</w:t>
            </w:r>
          </w:p>
          <w:p w14:paraId="567866D1" w14:textId="77777777" w:rsidR="008861A7" w:rsidRDefault="00000000">
            <w:pPr>
              <w:numPr>
                <w:ilvl w:val="0"/>
                <w:numId w:val="2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Identifier les informations requises pour l'évaluation des ENAS et décrire comment évaluer la séparation et l'identification des ENAS</w:t>
            </w:r>
          </w:p>
          <w:p w14:paraId="640D45D4" w14:textId="77777777" w:rsidR="008861A7" w:rsidRDefault="00000000">
            <w:pPr>
              <w:numPr>
                <w:ilvl w:val="0"/>
                <w:numId w:val="2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Suggérer des manières de travailler avec les autres secteurs pour intégrer la prévention de la séparation dans leur travail  </w:t>
            </w:r>
          </w:p>
        </w:tc>
      </w:tr>
      <w:tr w:rsidR="008861A7" w14:paraId="1047E133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6F613429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4.3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7F1AED12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Réunification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4705C632" w14:textId="77777777" w:rsidR="008861A7" w:rsidRDefault="00000000">
            <w:pPr>
              <w:numPr>
                <w:ilvl w:val="0"/>
                <w:numId w:val="3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Décrire le principe d'Intérêt Supérieur</w:t>
            </w:r>
          </w:p>
          <w:p w14:paraId="43915357" w14:textId="77777777" w:rsidR="008861A7" w:rsidRDefault="00000000">
            <w:pPr>
              <w:numPr>
                <w:ilvl w:val="0"/>
                <w:numId w:val="3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Expliquer comment utiliser les formulaires d'évaluation pour évaluer si la </w:t>
            </w:r>
            <w:r>
              <w:rPr>
                <w:rFonts w:ascii="Calibri" w:eastAsia="Calibri" w:hAnsi="Calibri" w:cs="Calibri"/>
              </w:rPr>
              <w:t>réunification</w:t>
            </w:r>
            <w:r>
              <w:rPr>
                <w:rFonts w:ascii="Calibri" w:eastAsia="Calibri" w:hAnsi="Calibri" w:cs="Calibri"/>
                <w:color w:val="000000"/>
              </w:rPr>
              <w:t xml:space="preserve"> est dans l'intérêt supérieur de l'enfant</w:t>
            </w:r>
          </w:p>
          <w:p w14:paraId="39370F04" w14:textId="77777777" w:rsidR="008861A7" w:rsidRDefault="00000000">
            <w:pPr>
              <w:numPr>
                <w:ilvl w:val="0"/>
                <w:numId w:val="3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Définir les étapes pour préparer l'enfant et la communauté à la réunification et les réactions que l'enfant pourrait avoir dans le processus de réunification</w:t>
            </w:r>
          </w:p>
        </w:tc>
      </w:tr>
      <w:tr w:rsidR="008861A7" w14:paraId="183D47CA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309725B7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4.4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318E9C32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</w:rPr>
              <w:t>Réintégration</w:t>
            </w:r>
            <w:r>
              <w:rPr>
                <w:rFonts w:ascii="Calibri" w:eastAsia="Calibri" w:hAnsi="Calibri" w:cs="Calibri"/>
                <w:color w:val="000000"/>
              </w:rPr>
              <w:t xml:space="preserve"> et Suivi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470B0547" w14:textId="77777777" w:rsidR="008861A7" w:rsidRDefault="00000000">
            <w:pPr>
              <w:numPr>
                <w:ilvl w:val="0"/>
                <w:numId w:val="3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Décrire la </w:t>
            </w:r>
            <w:r>
              <w:rPr>
                <w:rFonts w:ascii="Calibri" w:eastAsia="Calibri" w:hAnsi="Calibri" w:cs="Calibri"/>
              </w:rPr>
              <w:t>réintégration</w:t>
            </w:r>
            <w:r>
              <w:rPr>
                <w:rFonts w:ascii="Calibri" w:eastAsia="Calibri" w:hAnsi="Calibri" w:cs="Calibri"/>
                <w:color w:val="000000"/>
              </w:rPr>
              <w:t xml:space="preserve"> des ENAS</w:t>
            </w:r>
          </w:p>
          <w:p w14:paraId="0CD649D7" w14:textId="77777777" w:rsidR="008861A7" w:rsidRDefault="00000000">
            <w:pPr>
              <w:numPr>
                <w:ilvl w:val="0"/>
                <w:numId w:val="3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Expliquer l'importance du suivi après la réunification</w:t>
            </w:r>
          </w:p>
          <w:p w14:paraId="13DB76CE" w14:textId="77777777" w:rsidR="008861A7" w:rsidRDefault="00000000">
            <w:pPr>
              <w:numPr>
                <w:ilvl w:val="0"/>
                <w:numId w:val="3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Comparer les rôles et responsabilités des   acteurs dans la réunification</w:t>
            </w:r>
          </w:p>
          <w:p w14:paraId="65696B11" w14:textId="77777777" w:rsidR="008861A7" w:rsidRDefault="00000000">
            <w:pPr>
              <w:numPr>
                <w:ilvl w:val="0"/>
                <w:numId w:val="3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Créer un plan pour renforcer les capacités locales</w:t>
            </w:r>
          </w:p>
        </w:tc>
      </w:tr>
      <w:tr w:rsidR="008861A7" w14:paraId="33B5ED8B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01F7D758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4.5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1C0CFEF9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Jour 4 - Revue et Clôture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399E4C2F" w14:textId="77777777" w:rsidR="008861A7" w:rsidRDefault="00000000">
            <w:pPr>
              <w:numPr>
                <w:ilvl w:val="0"/>
                <w:numId w:val="3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Rappel des apprentissages du Jour 4</w:t>
            </w:r>
          </w:p>
          <w:p w14:paraId="08DD7A9F" w14:textId="77777777" w:rsidR="008861A7" w:rsidRDefault="008861A7">
            <w:pPr>
              <w:ind w:left="433"/>
              <w:rPr>
                <w:rFonts w:ascii="Times New Roman" w:eastAsia="Times New Roman" w:hAnsi="Times New Roman" w:cs="Times New Roman"/>
              </w:rPr>
            </w:pPr>
          </w:p>
        </w:tc>
      </w:tr>
      <w:tr w:rsidR="008861A7" w14:paraId="10F5B220" w14:textId="77777777">
        <w:tc>
          <w:tcPr>
            <w:tcW w:w="612" w:type="dxa"/>
            <w:tcBorders>
              <w:top w:val="single" w:sz="4" w:space="0" w:color="C1EBFE"/>
              <w:bottom w:val="single" w:sz="4" w:space="0" w:color="C1EBFE"/>
            </w:tcBorders>
          </w:tcPr>
          <w:p w14:paraId="6566C7C8" w14:textId="77777777" w:rsidR="008861A7" w:rsidRDefault="00000000">
            <w:pPr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Post</w:t>
            </w:r>
          </w:p>
        </w:tc>
        <w:tc>
          <w:tcPr>
            <w:tcW w:w="3124" w:type="dxa"/>
            <w:tcBorders>
              <w:top w:val="single" w:sz="4" w:space="0" w:color="C1EBFE"/>
              <w:bottom w:val="single" w:sz="4" w:space="0" w:color="C1EBFE"/>
            </w:tcBorders>
          </w:tcPr>
          <w:p w14:paraId="330B3F24" w14:textId="77777777" w:rsidR="008861A7" w:rsidRDefault="00000000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Formation de Formateurs – Déploiement de la formation ENAS</w:t>
            </w:r>
          </w:p>
        </w:tc>
        <w:tc>
          <w:tcPr>
            <w:tcW w:w="5624" w:type="dxa"/>
            <w:tcBorders>
              <w:top w:val="single" w:sz="4" w:space="0" w:color="C1EBFE"/>
              <w:bottom w:val="single" w:sz="4" w:space="0" w:color="C1EBFE"/>
            </w:tcBorders>
          </w:tcPr>
          <w:p w14:paraId="518208BE" w14:textId="77777777" w:rsidR="008861A7" w:rsidRDefault="00000000">
            <w:pPr>
              <w:numPr>
                <w:ilvl w:val="0"/>
                <w:numId w:val="3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Élaborer les grandes lignes, y compris le contenu et la méthodologie, d'une formation ENAS</w:t>
            </w:r>
          </w:p>
          <w:p w14:paraId="04963180" w14:textId="77777777" w:rsidR="008861A7" w:rsidRDefault="00000000">
            <w:pPr>
              <w:numPr>
                <w:ilvl w:val="0"/>
                <w:numId w:val="3"/>
              </w:numPr>
              <w:ind w:left="433" w:firstLine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lastRenderedPageBreak/>
              <w:t>Adapter le contenu d'un module FDF ENAS  à la formation dans son propre contexte</w:t>
            </w:r>
          </w:p>
        </w:tc>
      </w:tr>
    </w:tbl>
    <w:p w14:paraId="3CBF3910" w14:textId="77777777" w:rsidR="008861A7" w:rsidRDefault="008861A7"/>
    <w:sectPr w:rsidR="008861A7">
      <w:headerReference w:type="even" r:id="rId8"/>
      <w:headerReference w:type="default" r:id="rId9"/>
      <w:footerReference w:type="even" r:id="rId10"/>
      <w:footerReference w:type="default" r:id="rId11"/>
      <w:pgSz w:w="11906" w:h="16838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A3BF65" w14:textId="77777777" w:rsidR="000B3AC9" w:rsidRDefault="000B3AC9">
      <w:pPr>
        <w:spacing w:after="0" w:line="240" w:lineRule="auto"/>
      </w:pPr>
      <w:r>
        <w:separator/>
      </w:r>
    </w:p>
  </w:endnote>
  <w:endnote w:type="continuationSeparator" w:id="0">
    <w:p w14:paraId="66A48B7D" w14:textId="77777777" w:rsidR="000B3AC9" w:rsidRDefault="000B3A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panose1 w:val="020B0604020202020204"/>
    <w:charset w:val="00"/>
    <w:family w:val="auto"/>
    <w:pitch w:val="default"/>
    <w:embedRegular r:id="rId1" w:fontKey="{B5CF2526-1DD1-614B-8EA6-10259B5D9EEF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6D2CCF90-D4C6-324A-9AB8-D70306188030}"/>
  </w:font>
  <w:font w:name="Helvetica Neue Light">
    <w:panose1 w:val="02000403000000020004"/>
    <w:charset w:val="00"/>
    <w:family w:val="auto"/>
    <w:pitch w:val="variable"/>
    <w:sig w:usb0="A00002FF" w:usb1="5000205B" w:usb2="00000002" w:usb3="00000000" w:csb0="00000007" w:csb1="00000000"/>
    <w:embedBold r:id="rId4" w:fontKey="{59CEE40F-F1A9-D44B-BA92-EC56F43DB77A}"/>
    <w:embedBoldItalic r:id="rId6" w:fontKey="{DD0817C0-79C5-9B46-8FBC-8B947AA6F3A2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1551CBCE-4CD0-AF42-9896-FCB6959507CD}"/>
    <w:embedBold r:id="rId8" w:fontKey="{6B1F6F94-355B-7941-9D2E-3A4872360DA8}"/>
    <w:embedItalic r:id="rId9" w:fontKey="{BD775025-FBFF-6B4A-91A8-0D5B63B2B2D3}"/>
    <w:embedBoldItalic r:id="rId10" w:fontKey="{8D366270-6E41-DC42-8BA2-1514CD287655}"/>
  </w:font>
  <w:font w:name="SimSun">
    <w:altName w:val="宋体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Times New Roman (Headings CS)">
    <w:panose1 w:val="020B0604020202020204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4" w:fontKey="{2F08C3A7-CAE1-E642-82AA-377B616E8BFE}"/>
    <w:embedBold r:id="rId15" w:fontKey="{82926C84-0256-6B44-9593-B58292932544}"/>
    <w:embedItalic r:id="rId16" w:fontKey="{84ECC062-A82F-5840-9FC6-E1C0F71EEA0E}"/>
    <w:embedBoldItalic r:id="rId17" w:fontKey="{6F586868-201C-8E46-980E-98E18E05B9E1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8" w:fontKey="{6C96D4EF-A84B-634B-8359-74ECF842B09D}"/>
    <w:embedBold r:id="rId19" w:fontKey="{86833C5B-1A74-514C-8BE9-7A379604C94F}"/>
    <w:embedBoldItalic r:id="rId20" w:fontKey="{CD4CF392-FF1B-2E43-947A-5DF25E046D05}"/>
  </w:font>
  <w:font w:name="Helvetica Neue Medium">
    <w:panose1 w:val="020B0604020202020204"/>
    <w:charset w:val="4D"/>
    <w:family w:val="swiss"/>
    <w:pitch w:val="variable"/>
    <w:sig w:usb0="A00002FF" w:usb1="5000205B" w:usb2="00000002" w:usb3="00000000" w:csb0="0000009B" w:csb1="00000000"/>
    <w:embedBold r:id="rId21" w:fontKey="{6DEC811B-7975-BE48-ACFE-FA4C57AE41A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2" w:fontKey="{1CDC8B4E-5A69-A144-8055-45FBEB721D88}"/>
    <w:embedBold r:id="rId23" w:fontKey="{B50C16EB-C54D-8742-B546-5253C372452B}"/>
  </w:font>
  <w:font w:name="Microsoft YaHei">
    <w:panose1 w:val="020B0503020204020204"/>
    <w:charset w:val="00"/>
    <w:family w:val="roman"/>
    <w:notTrueType/>
    <w:pitch w:val="default"/>
    <w:embedRegular r:id="rId24" w:fontKey="{ACBF388E-94E3-6F41-A90A-5BB51759B013}"/>
    <w:embedBold r:id="rId25" w:fontKey="{74572C68-6889-5846-A9F2-93D5744690D2}"/>
  </w:font>
  <w:font w:name="Lucida Sans">
    <w:panose1 w:val="020B0602030504020204"/>
    <w:charset w:val="00"/>
    <w:family w:val="roman"/>
    <w:notTrueType/>
    <w:pitch w:val="default"/>
    <w:embedRegular r:id="rId26" w:fontKey="{FD49037F-2FA6-C740-91E5-7AB7C32AE1D1}"/>
    <w:embedBold r:id="rId27" w:fontKey="{6B0A3FA9-3C40-BB4D-9336-67B1A35B36B4}"/>
    <w:embedItalic r:id="rId28" w:fontKey="{B48679D3-9536-FC43-AC68-57CA994CBDE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6F9B34" w14:textId="1ED784A0" w:rsidR="008861A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ind w:right="360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387382">
      <w:rPr>
        <w:noProof/>
        <w:color w:val="000000"/>
      </w:rPr>
      <w:t>2</w:t>
    </w:r>
    <w:r>
      <w:rPr>
        <w:color w:val="00000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8B8D89" w14:textId="77777777" w:rsidR="008861A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387382">
      <w:rPr>
        <w:noProof/>
        <w:color w:val="000000"/>
      </w:rPr>
      <w:t>1</w:t>
    </w:r>
    <w:r>
      <w:rPr>
        <w:color w:val="000000"/>
      </w:rPr>
      <w:fldChar w:fldCharType="end"/>
    </w:r>
  </w:p>
  <w:p w14:paraId="5EC19344" w14:textId="77777777" w:rsidR="008861A7" w:rsidRDefault="008861A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ind w:right="36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7F69E9" w14:textId="77777777" w:rsidR="000B3AC9" w:rsidRDefault="000B3AC9">
      <w:pPr>
        <w:spacing w:after="0" w:line="240" w:lineRule="auto"/>
      </w:pPr>
      <w:r>
        <w:separator/>
      </w:r>
    </w:p>
  </w:footnote>
  <w:footnote w:type="continuationSeparator" w:id="0">
    <w:p w14:paraId="78AEEBB3" w14:textId="77777777" w:rsidR="000B3AC9" w:rsidRDefault="000B3A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37E2CF" w14:textId="61BAA471" w:rsidR="008861A7" w:rsidRDefault="002E4B2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noProof/>
        <w:color w:val="000000"/>
        <w:sz w:val="20"/>
        <w:szCs w:val="20"/>
      </w:rPr>
      <w:drawing>
        <wp:anchor distT="0" distB="0" distL="114300" distR="114300" simplePos="0" relativeHeight="251662336" behindDoc="1" locked="0" layoutInCell="1" allowOverlap="1" wp14:anchorId="5043705F" wp14:editId="46CDF05C">
          <wp:simplePos x="0" y="0"/>
          <wp:positionH relativeFrom="column">
            <wp:posOffset>4805464</wp:posOffset>
          </wp:positionH>
          <wp:positionV relativeFrom="paragraph">
            <wp:posOffset>-360558</wp:posOffset>
          </wp:positionV>
          <wp:extent cx="1857375" cy="705485"/>
          <wp:effectExtent l="0" t="0" r="0" b="0"/>
          <wp:wrapNone/>
          <wp:docPr id="2010772969" name="Picture 1" descr="A black background with blue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37841088" name="Picture 1" descr="A black background with blue text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57375" cy="705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00000">
      <w:rPr>
        <w:rFonts w:ascii="Calibri" w:eastAsia="Calibri" w:hAnsi="Calibri" w:cs="Calibri"/>
        <w:color w:val="000000"/>
        <w:sz w:val="20"/>
        <w:szCs w:val="20"/>
      </w:rPr>
      <w:t>ENAS FDF</w:t>
    </w:r>
  </w:p>
  <w:p w14:paraId="3904FAB0" w14:textId="77777777" w:rsidR="008861A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>Module 3.1 – Objectifs Pédagogiques ENAS FDF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1B9152" w14:textId="740A8997" w:rsidR="008861A7" w:rsidRDefault="00387382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noProof/>
        <w:color w:val="000000"/>
        <w:sz w:val="20"/>
        <w:szCs w:val="20"/>
      </w:rPr>
      <w:drawing>
        <wp:anchor distT="0" distB="0" distL="114300" distR="114300" simplePos="0" relativeHeight="251660288" behindDoc="1" locked="0" layoutInCell="1" allowOverlap="1" wp14:anchorId="7951A9B3" wp14:editId="718D200B">
          <wp:simplePos x="0" y="0"/>
          <wp:positionH relativeFrom="column">
            <wp:posOffset>4756339</wp:posOffset>
          </wp:positionH>
          <wp:positionV relativeFrom="paragraph">
            <wp:posOffset>-350195</wp:posOffset>
          </wp:positionV>
          <wp:extent cx="1857375" cy="705485"/>
          <wp:effectExtent l="0" t="0" r="0" b="0"/>
          <wp:wrapNone/>
          <wp:docPr id="1237841088" name="Picture 1" descr="A black background with blue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37841088" name="Picture 1" descr="A black background with blue text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57375" cy="705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00000">
      <w:rPr>
        <w:rFonts w:ascii="Calibri" w:eastAsia="Calibri" w:hAnsi="Calibri" w:cs="Calibri"/>
        <w:sz w:val="20"/>
        <w:szCs w:val="20"/>
      </w:rPr>
      <w:t xml:space="preserve">Formation des Formateurs sur les </w:t>
    </w:r>
    <w:r w:rsidR="00000000">
      <w:rPr>
        <w:rFonts w:ascii="Calibri" w:eastAsia="Calibri" w:hAnsi="Calibri" w:cs="Calibri"/>
        <w:color w:val="000000"/>
        <w:sz w:val="20"/>
        <w:szCs w:val="20"/>
      </w:rPr>
      <w:t xml:space="preserve">ENAS </w:t>
    </w:r>
  </w:p>
  <w:p w14:paraId="59A2CD41" w14:textId="77777777" w:rsidR="008861A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Module 3.1 – Objectifs </w:t>
    </w:r>
    <w:r>
      <w:rPr>
        <w:rFonts w:ascii="Calibri" w:eastAsia="Calibri" w:hAnsi="Calibri" w:cs="Calibri"/>
        <w:sz w:val="20"/>
        <w:szCs w:val="20"/>
      </w:rPr>
      <w:t xml:space="preserve">d'Apprentissage   </w:t>
    </w:r>
    <w:r>
      <w:rPr>
        <w:rFonts w:ascii="Calibri" w:eastAsia="Calibri" w:hAnsi="Calibri" w:cs="Calibri"/>
        <w:color w:val="000000"/>
        <w:sz w:val="20"/>
        <w:szCs w:val="20"/>
      </w:rPr>
      <w:t xml:space="preserve">FDF </w:t>
    </w:r>
    <w:r>
      <w:rPr>
        <w:rFonts w:ascii="Calibri" w:eastAsia="Calibri" w:hAnsi="Calibri" w:cs="Calibri"/>
        <w:sz w:val="20"/>
        <w:szCs w:val="20"/>
      </w:rPr>
      <w:t xml:space="preserve">ENAS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CC104C"/>
    <w:multiLevelType w:val="multilevel"/>
    <w:tmpl w:val="E684FC1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70C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70701DB"/>
    <w:multiLevelType w:val="multilevel"/>
    <w:tmpl w:val="A0765B1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70C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2DA01384"/>
    <w:multiLevelType w:val="multilevel"/>
    <w:tmpl w:val="E636433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70C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38E20842"/>
    <w:multiLevelType w:val="multilevel"/>
    <w:tmpl w:val="0AE0A3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70C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3DC6074C"/>
    <w:multiLevelType w:val="multilevel"/>
    <w:tmpl w:val="53A8D2F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70C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4878564A"/>
    <w:multiLevelType w:val="multilevel"/>
    <w:tmpl w:val="2B50FF7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70C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4BCE6608"/>
    <w:multiLevelType w:val="multilevel"/>
    <w:tmpl w:val="25B0459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70C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59AD1C92"/>
    <w:multiLevelType w:val="multilevel"/>
    <w:tmpl w:val="9E70950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70C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64F85B74"/>
    <w:multiLevelType w:val="multilevel"/>
    <w:tmpl w:val="962CACF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70C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65B34200"/>
    <w:multiLevelType w:val="multilevel"/>
    <w:tmpl w:val="86BEA0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70C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695B0FDB"/>
    <w:multiLevelType w:val="multilevel"/>
    <w:tmpl w:val="E60E27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70C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588153321">
    <w:abstractNumId w:val="3"/>
  </w:num>
  <w:num w:numId="2" w16cid:durableId="1993098003">
    <w:abstractNumId w:val="6"/>
  </w:num>
  <w:num w:numId="3" w16cid:durableId="1531339587">
    <w:abstractNumId w:val="4"/>
  </w:num>
  <w:num w:numId="4" w16cid:durableId="953248371">
    <w:abstractNumId w:val="7"/>
  </w:num>
  <w:num w:numId="5" w16cid:durableId="509375111">
    <w:abstractNumId w:val="9"/>
  </w:num>
  <w:num w:numId="6" w16cid:durableId="1281761070">
    <w:abstractNumId w:val="2"/>
  </w:num>
  <w:num w:numId="7" w16cid:durableId="1245258836">
    <w:abstractNumId w:val="1"/>
  </w:num>
  <w:num w:numId="8" w16cid:durableId="767695731">
    <w:abstractNumId w:val="0"/>
  </w:num>
  <w:num w:numId="9" w16cid:durableId="2030713176">
    <w:abstractNumId w:val="10"/>
  </w:num>
  <w:num w:numId="10" w16cid:durableId="123936494">
    <w:abstractNumId w:val="5"/>
  </w:num>
  <w:num w:numId="11" w16cid:durableId="93652125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1"/>
  <w:embedTrueTypeFonts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61A7"/>
    <w:rsid w:val="000B3AC9"/>
    <w:rsid w:val="002E4B29"/>
    <w:rsid w:val="00387382"/>
    <w:rsid w:val="005A0368"/>
    <w:rsid w:val="008861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38F88D"/>
  <w15:docId w15:val="{904C1B34-359F-FF46-AB42-8E7F2A640B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Helvetica Neue Light" w:eastAsia="Helvetica Neue Light" w:hAnsi="Helvetica Neue Light" w:cs="Helvetica Neue Light"/>
        <w:sz w:val="22"/>
        <w:szCs w:val="22"/>
        <w:lang w:val="en" w:eastAsia="en-US" w:bidi="ar-SA"/>
      </w:rPr>
    </w:rPrDefault>
    <w:pPrDefault>
      <w:pPr>
        <w:spacing w:after="200"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pBdr>
        <w:bottom w:val="single" w:sz="6" w:space="1" w:color="0388C5"/>
      </w:pBdr>
      <w:spacing w:before="480" w:after="240" w:line="240" w:lineRule="auto"/>
      <w:outlineLvl w:val="0"/>
    </w:pPr>
    <w:rPr>
      <w:rFonts w:ascii="Calibri" w:eastAsia="Calibri" w:hAnsi="Calibri" w:cs="Calibri"/>
      <w:smallCaps/>
      <w:color w:val="0388C5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spacing w:after="120" w:line="240" w:lineRule="auto"/>
      <w:outlineLvl w:val="1"/>
    </w:pPr>
    <w:rPr>
      <w:rFonts w:ascii="Calibri" w:eastAsia="Calibri" w:hAnsi="Calibri" w:cs="Calibri"/>
      <w:b/>
      <w:color w:val="405D7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spacing w:after="120" w:line="240" w:lineRule="auto"/>
      <w:outlineLvl w:val="2"/>
    </w:pPr>
    <w:rPr>
      <w:rFonts w:ascii="Calibri" w:eastAsia="Calibri" w:hAnsi="Calibri" w:cs="Calibri"/>
      <w:b/>
      <w:color w:val="7F9EBB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3"/>
    </w:pPr>
    <w:rPr>
      <w:rFonts w:ascii="Calibri" w:eastAsia="Calibri" w:hAnsi="Calibri" w:cs="Calibri"/>
      <w:b/>
      <w:i/>
      <w:color w:val="405D78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20" w:after="120" w:line="240" w:lineRule="auto"/>
      <w:jc w:val="center"/>
      <w:outlineLvl w:val="4"/>
    </w:pPr>
    <w:rPr>
      <w:b/>
      <w:color w:val="FFFFFF"/>
      <w:sz w:val="26"/>
      <w:szCs w:val="2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0" w:line="240" w:lineRule="auto"/>
      <w:outlineLvl w:val="5"/>
    </w:pPr>
    <w:rPr>
      <w:rFonts w:ascii="Calibri" w:eastAsia="Calibri" w:hAnsi="Calibri" w:cs="Calibri"/>
      <w:b/>
      <w:i/>
      <w:color w:val="000000"/>
    </w:rPr>
  </w:style>
  <w:style w:type="paragraph" w:styleId="Heading7">
    <w:name w:val="heading 7"/>
    <w:next w:val="BodyText"/>
    <w:qFormat/>
    <w:pPr>
      <w:widowControl w:val="0"/>
      <w:outlineLvl w:val="6"/>
    </w:pPr>
    <w:rPr>
      <w:rFonts w:ascii="Calibri" w:eastAsia="SimSun" w:hAnsi="Calibri" w:cs="Calibri"/>
      <w:color w:val="000000"/>
      <w:kern w:val="2"/>
      <w:sz w:val="24"/>
      <w:szCs w:val="24"/>
      <w:lang w:val="en-AU"/>
    </w:rPr>
  </w:style>
  <w:style w:type="paragraph" w:styleId="Heading8">
    <w:name w:val="heading 8"/>
    <w:basedOn w:val="Heading9"/>
    <w:next w:val="BodyText"/>
    <w:qFormat/>
    <w:pPr>
      <w:pBdr>
        <w:top w:val="nil"/>
        <w:left w:val="nil"/>
        <w:bottom w:val="nil"/>
        <w:right w:val="nil"/>
      </w:pBdr>
      <w:spacing w:line="560" w:lineRule="exact"/>
      <w:outlineLvl w:val="7"/>
    </w:pPr>
    <w:rPr>
      <w:sz w:val="48"/>
      <w:szCs w:val="52"/>
    </w:rPr>
  </w:style>
  <w:style w:type="paragraph" w:styleId="Heading9">
    <w:name w:val="heading 9"/>
    <w:basedOn w:val="Normal"/>
    <w:next w:val="BodyText"/>
    <w:qFormat/>
    <w:pPr>
      <w:keepNext/>
      <w:keepLines/>
      <w:pBdr>
        <w:top w:val="single" w:sz="8" w:space="20" w:color="FFFFFF"/>
        <w:left w:val="single" w:sz="8" w:space="10" w:color="FFFFFF"/>
        <w:bottom w:val="single" w:sz="8" w:space="20" w:color="FFFFFF"/>
        <w:right w:val="single" w:sz="8" w:space="10" w:color="FFFFFF"/>
      </w:pBdr>
      <w:shd w:val="clear" w:color="auto" w:fill="FFFFFF"/>
      <w:spacing w:after="0" w:line="720" w:lineRule="exact"/>
      <w:ind w:left="720" w:right="720"/>
      <w:outlineLvl w:val="8"/>
    </w:pPr>
    <w:rPr>
      <w:rFonts w:ascii="Calibri" w:hAnsi="Calibri" w:cs="Times New Roman (Headings CS)"/>
      <w:iCs/>
      <w:color w:val="405D78"/>
      <w:sz w:val="72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Lines/>
      <w:pBdr>
        <w:top w:val="single" w:sz="8" w:space="30" w:color="405D78"/>
        <w:left w:val="single" w:sz="8" w:space="10" w:color="405D78"/>
        <w:bottom w:val="single" w:sz="8" w:space="30" w:color="405D78"/>
        <w:right w:val="single" w:sz="8" w:space="10" w:color="405D78"/>
      </w:pBdr>
      <w:shd w:val="clear" w:color="auto" w:fill="405D78"/>
      <w:spacing w:after="0" w:line="720" w:lineRule="auto"/>
      <w:ind w:left="288" w:right="288"/>
    </w:pPr>
    <w:rPr>
      <w:rFonts w:ascii="Calibri" w:eastAsia="Calibri" w:hAnsi="Calibri" w:cs="Calibri"/>
      <w:b/>
      <w:color w:val="FFFFFF"/>
      <w:sz w:val="72"/>
      <w:szCs w:val="72"/>
    </w:rPr>
  </w:style>
  <w:style w:type="character" w:customStyle="1" w:styleId="FooterChar">
    <w:name w:val="Footer Char"/>
    <w:basedOn w:val="DefaultParagraphFont"/>
    <w:qFormat/>
    <w:rPr>
      <w:rFonts w:ascii="Helvetica Neue Light" w:eastAsia="Helvetica Neue Light" w:hAnsi="Helvetica Neue Light" w:cs="Helvetica Neue Light"/>
      <w:kern w:val="2"/>
      <w:sz w:val="22"/>
      <w:szCs w:val="22"/>
      <w:lang w:val="en-US"/>
    </w:rPr>
  </w:style>
  <w:style w:type="character" w:styleId="PageNumber">
    <w:name w:val="page number"/>
    <w:basedOn w:val="DefaultParagraphFont"/>
    <w:qFormat/>
  </w:style>
  <w:style w:type="character" w:customStyle="1" w:styleId="HeaderChar">
    <w:name w:val="Header Char"/>
    <w:basedOn w:val="DefaultParagraphFont"/>
    <w:qFormat/>
    <w:rPr>
      <w:rFonts w:ascii="Helvetica Neue Light" w:eastAsia="Helvetica Neue Light" w:hAnsi="Helvetica Neue Light" w:cs="Helvetica Neue Light"/>
      <w:kern w:val="2"/>
      <w:sz w:val="22"/>
      <w:szCs w:val="22"/>
      <w:lang w:val="en-US"/>
    </w:rPr>
  </w:style>
  <w:style w:type="character" w:customStyle="1" w:styleId="Heading1Char">
    <w:name w:val="Heading 1 Char"/>
    <w:basedOn w:val="DefaultParagraphFont"/>
    <w:qFormat/>
    <w:rPr>
      <w:rFonts w:ascii="Calibri Light" w:hAnsi="Calibri Light" w:cs="Times New Roman (Headings CS)"/>
      <w:bCs/>
      <w:caps/>
      <w:color w:val="0388C5"/>
      <w:kern w:val="2"/>
      <w:sz w:val="40"/>
      <w:szCs w:val="40"/>
      <w:lang w:val="en-US"/>
    </w:rPr>
  </w:style>
  <w:style w:type="character" w:customStyle="1" w:styleId="Heading2Char">
    <w:name w:val="Heading 2 Char"/>
    <w:basedOn w:val="DefaultParagraphFont"/>
    <w:qFormat/>
    <w:rPr>
      <w:rFonts w:ascii="Calibri" w:eastAsia="Helvetica Neue Light" w:hAnsi="Calibri" w:cs="Helvetica Neue Light"/>
      <w:b/>
      <w:color w:val="405D78"/>
      <w:kern w:val="2"/>
      <w:sz w:val="28"/>
      <w:szCs w:val="28"/>
      <w:lang w:val="en-US"/>
    </w:rPr>
  </w:style>
  <w:style w:type="character" w:customStyle="1" w:styleId="Heading3Char">
    <w:name w:val="Heading 3 Char"/>
    <w:basedOn w:val="DefaultParagraphFont"/>
    <w:qFormat/>
    <w:rPr>
      <w:rFonts w:ascii="Calibri" w:eastAsia="Helvetica Neue Light" w:hAnsi="Calibri" w:cs="Helvetica Neue Light"/>
      <w:b/>
      <w:color w:val="7F9EBB"/>
      <w:kern w:val="2"/>
      <w:sz w:val="28"/>
      <w:szCs w:val="28"/>
      <w:lang w:val="en-US"/>
    </w:rPr>
  </w:style>
  <w:style w:type="character" w:customStyle="1" w:styleId="Heading4Char">
    <w:name w:val="Heading 4 Char"/>
    <w:basedOn w:val="DefaultParagraphFont"/>
    <w:qFormat/>
    <w:rPr>
      <w:rFonts w:ascii="Calibri Light" w:hAnsi="Calibri Light"/>
      <w:b/>
      <w:bCs/>
      <w:i/>
      <w:iCs/>
      <w:color w:val="405D78"/>
      <w:kern w:val="2"/>
      <w:sz w:val="22"/>
      <w:szCs w:val="22"/>
      <w:lang w:val="en-US"/>
    </w:rPr>
  </w:style>
  <w:style w:type="character" w:customStyle="1" w:styleId="Heading5Char">
    <w:name w:val="Heading 5 Char"/>
    <w:basedOn w:val="DefaultParagraphFont"/>
    <w:qFormat/>
    <w:rPr>
      <w:rFonts w:ascii="Helvetica Neue Light" w:hAnsi="Helvetica Neue Light" w:cs="Times New Roman (Headings CS)"/>
      <w:b/>
      <w:bCs/>
      <w:color w:val="FFFFFF"/>
      <w:kern w:val="2"/>
      <w:sz w:val="26"/>
      <w:szCs w:val="22"/>
      <w:lang w:val="en-US"/>
    </w:rPr>
  </w:style>
  <w:style w:type="character" w:customStyle="1" w:styleId="Heading6Char">
    <w:name w:val="Heading 6 Char"/>
    <w:basedOn w:val="DefaultParagraphFont"/>
    <w:qFormat/>
    <w:rPr>
      <w:rFonts w:ascii="Calibri" w:hAnsi="Calibri"/>
      <w:b/>
      <w:bCs/>
      <w:i/>
      <w:iCs/>
      <w:color w:val="000000"/>
      <w:kern w:val="2"/>
      <w:sz w:val="22"/>
      <w:szCs w:val="22"/>
      <w:lang w:val="en-US"/>
    </w:rPr>
  </w:style>
  <w:style w:type="character" w:customStyle="1" w:styleId="Heading7Char">
    <w:name w:val="Heading 7 Char"/>
    <w:basedOn w:val="DefaultParagraphFont"/>
    <w:qFormat/>
    <w:rPr>
      <w:rFonts w:ascii="Helvetica Neue Light" w:eastAsia="Helvetica Neue Light" w:hAnsi="Helvetica Neue Light" w:cs="Helvetica Neue Light"/>
      <w:color w:val="000000"/>
      <w:kern w:val="2"/>
      <w:sz w:val="22"/>
      <w:szCs w:val="22"/>
      <w:lang w:val="en-US"/>
    </w:rPr>
  </w:style>
  <w:style w:type="character" w:customStyle="1" w:styleId="Heading8Char">
    <w:name w:val="Heading 8 Char"/>
    <w:basedOn w:val="DefaultParagraphFont"/>
    <w:qFormat/>
    <w:rPr>
      <w:rFonts w:ascii="Calibri" w:hAnsi="Calibri" w:cs="Times New Roman (Headings CS)"/>
      <w:iCs/>
      <w:color w:val="405D78"/>
      <w:kern w:val="2"/>
      <w:sz w:val="48"/>
      <w:szCs w:val="52"/>
      <w:lang w:val="en-US"/>
    </w:rPr>
  </w:style>
  <w:style w:type="character" w:customStyle="1" w:styleId="Heading9Char">
    <w:name w:val="Heading 9 Char"/>
    <w:basedOn w:val="DefaultParagraphFont"/>
    <w:qFormat/>
    <w:rPr>
      <w:rFonts w:ascii="Calibri" w:hAnsi="Calibri" w:cs="Times New Roman (Headings CS)"/>
      <w:iCs/>
      <w:color w:val="405D78"/>
      <w:kern w:val="2"/>
      <w:sz w:val="72"/>
      <w:szCs w:val="20"/>
      <w:lang w:val="en-US"/>
    </w:rPr>
  </w:style>
  <w:style w:type="character" w:customStyle="1" w:styleId="TitleChar">
    <w:name w:val="Title Char"/>
    <w:basedOn w:val="DefaultParagraphFont"/>
    <w:qFormat/>
    <w:rPr>
      <w:rFonts w:ascii="Calibri" w:hAnsi="Calibri" w:cs="Times New Roman (Headings CS)"/>
      <w:b/>
      <w:color w:val="FFFFFF"/>
      <w:kern w:val="2"/>
      <w:sz w:val="72"/>
      <w:szCs w:val="72"/>
      <w:lang w:val="en-US"/>
    </w:rPr>
  </w:style>
  <w:style w:type="character" w:customStyle="1" w:styleId="SubtitleChar">
    <w:name w:val="Subtitle Char"/>
    <w:basedOn w:val="DefaultParagraphFont"/>
    <w:qFormat/>
    <w:rPr>
      <w:rFonts w:ascii="Calibri" w:eastAsia="Calibri" w:hAnsi="Calibri" w:cs="Calibri"/>
      <w:color w:val="405D78"/>
      <w:kern w:val="2"/>
      <w:sz w:val="44"/>
      <w:szCs w:val="44"/>
      <w:lang w:val="en-US"/>
    </w:rPr>
  </w:style>
  <w:style w:type="character" w:styleId="Strong">
    <w:name w:val="Strong"/>
    <w:qFormat/>
    <w:rPr>
      <w:rFonts w:ascii="Helvetica Neue Medium" w:hAnsi="Helvetica Neue Medium"/>
      <w:b/>
      <w:bCs/>
    </w:rPr>
  </w:style>
  <w:style w:type="character" w:customStyle="1" w:styleId="QuoteChar">
    <w:name w:val="Quote Char"/>
    <w:basedOn w:val="DefaultParagraphFont"/>
    <w:qFormat/>
    <w:rPr>
      <w:rFonts w:ascii="Helvetica Neue Light" w:eastAsia="Helvetica Neue Light" w:hAnsi="Helvetica Neue Light" w:cs="Helvetica Neue Light"/>
      <w:i/>
      <w:iCs/>
      <w:color w:val="000000"/>
      <w:kern w:val="2"/>
      <w:sz w:val="22"/>
      <w:szCs w:val="22"/>
      <w:lang w:val="en-US"/>
    </w:rPr>
  </w:style>
  <w:style w:type="character" w:customStyle="1" w:styleId="IntenseQuoteChar">
    <w:name w:val="Intense Quote Char"/>
    <w:basedOn w:val="DefaultParagraphFont"/>
    <w:qFormat/>
    <w:rPr>
      <w:rFonts w:ascii="Helvetica Neue Light" w:eastAsia="Helvetica Neue Light" w:hAnsi="Helvetica Neue Light" w:cs="Helvetica Neue Light"/>
      <w:b/>
      <w:bCs/>
      <w:i/>
      <w:iCs/>
      <w:color w:val="405D78"/>
      <w:kern w:val="2"/>
      <w:sz w:val="22"/>
      <w:szCs w:val="22"/>
      <w:lang w:val="en-US"/>
    </w:rPr>
  </w:style>
  <w:style w:type="character" w:styleId="SubtleEmphasis">
    <w:name w:val="Subtle Emphasis"/>
    <w:basedOn w:val="DefaultParagraphFont"/>
    <w:qFormat/>
    <w:rPr>
      <w:i/>
      <w:iCs/>
      <w:color w:val="808080"/>
    </w:rPr>
  </w:style>
  <w:style w:type="character" w:styleId="IntenseEmphasis">
    <w:name w:val="Intense Emphasis"/>
    <w:basedOn w:val="DefaultParagraphFont"/>
    <w:qFormat/>
    <w:rPr>
      <w:b/>
      <w:bCs/>
      <w:i/>
      <w:iCs/>
      <w:color w:val="405D78"/>
    </w:rPr>
  </w:style>
  <w:style w:type="character" w:styleId="SubtleReference">
    <w:name w:val="Subtle Reference"/>
    <w:basedOn w:val="DefaultParagraphFont"/>
    <w:qFormat/>
    <w:rPr>
      <w:smallCaps/>
      <w:color w:val="97467C"/>
      <w:u w:val="single"/>
    </w:rPr>
  </w:style>
  <w:style w:type="character" w:styleId="IntenseReference">
    <w:name w:val="Intense Reference"/>
    <w:basedOn w:val="DefaultParagraphFont"/>
    <w:qFormat/>
    <w:rPr>
      <w:b/>
      <w:bCs/>
      <w:smallCaps/>
      <w:color w:val="97467C"/>
      <w:spacing w:val="5"/>
      <w:u w:val="single"/>
    </w:rPr>
  </w:style>
  <w:style w:type="character" w:styleId="BookTitle">
    <w:name w:val="Book Title"/>
    <w:basedOn w:val="DefaultParagraphFont"/>
    <w:qFormat/>
    <w:rPr>
      <w:b/>
      <w:bCs/>
      <w:smallCaps/>
      <w:spacing w:val="5"/>
    </w:rPr>
  </w:style>
  <w:style w:type="character" w:styleId="UnresolvedMention">
    <w:name w:val="Unresolved Mention"/>
    <w:basedOn w:val="DefaultParagraphFont"/>
    <w:qFormat/>
    <w:rPr>
      <w:color w:val="605E5C"/>
    </w:rPr>
  </w:style>
  <w:style w:type="character" w:customStyle="1" w:styleId="FootnoteTextChar">
    <w:name w:val="Footnote Text Char"/>
    <w:basedOn w:val="DefaultParagraphFont"/>
    <w:qFormat/>
    <w:rPr>
      <w:rFonts w:ascii="Helvetica Neue Light" w:eastAsia="Helvetica Neue Light" w:hAnsi="Helvetica Neue Light" w:cs="Helvetica Neue Light"/>
      <w:color w:val="AEAAAA"/>
      <w:kern w:val="2"/>
      <w:sz w:val="20"/>
      <w:szCs w:val="20"/>
      <w:lang w:val="en-US"/>
    </w:rPr>
  </w:style>
  <w:style w:type="character" w:customStyle="1" w:styleId="footnotereference1">
    <w:name w:val="footnote reference1"/>
    <w:basedOn w:val="DefaultParagraphFont"/>
    <w:qFormat/>
    <w:rPr>
      <w:vertAlign w:val="superscript"/>
    </w:rPr>
  </w:style>
  <w:style w:type="character" w:styleId="Hyperlink">
    <w:name w:val="Hyperlink"/>
    <w:basedOn w:val="DefaultParagraphFont"/>
    <w:rPr>
      <w:color w:val="47C2FC"/>
      <w:u w:val="single"/>
      <w:lang/>
    </w:rPr>
  </w:style>
  <w:style w:type="character" w:customStyle="1" w:styleId="CommentTextChar">
    <w:name w:val="Comment Text Char"/>
    <w:basedOn w:val="DefaultParagraphFont"/>
    <w:qFormat/>
    <w:rPr>
      <w:rFonts w:ascii="Helvetica Neue Light" w:eastAsia="Helvetica Neue Light" w:hAnsi="Helvetica Neue Light" w:cs="Helvetica Neue Light"/>
      <w:kern w:val="2"/>
      <w:sz w:val="20"/>
      <w:szCs w:val="20"/>
      <w:lang w:val="en-US"/>
    </w:rPr>
  </w:style>
  <w:style w:type="character" w:customStyle="1" w:styleId="BodyTextChar">
    <w:name w:val="Body Text Char"/>
    <w:basedOn w:val="DefaultParagraphFont"/>
    <w:qFormat/>
    <w:rPr>
      <w:rFonts w:ascii="Helvetica Neue Light" w:eastAsia="Helvetica Neue Light" w:hAnsi="Helvetica Neue Light" w:cs="Helvetica Neue Light"/>
      <w:kern w:val="2"/>
      <w:sz w:val="22"/>
      <w:szCs w:val="22"/>
      <w:lang w:val="en-US"/>
    </w:rPr>
  </w:style>
  <w:style w:type="character" w:styleId="FollowedHyperlink">
    <w:name w:val="FollowedHyperlink"/>
    <w:basedOn w:val="DefaultParagraphFont"/>
    <w:qFormat/>
    <w:rPr>
      <w:color w:val="0388C5"/>
      <w:u w:val="single"/>
    </w:rPr>
  </w:style>
  <w:style w:type="character" w:customStyle="1" w:styleId="SignatureChar">
    <w:name w:val="Signature Char"/>
    <w:basedOn w:val="DefaultParagraphFont"/>
    <w:qFormat/>
    <w:rPr>
      <w:rFonts w:ascii="Helvetica Neue Light" w:eastAsia="Helvetica Neue Light" w:hAnsi="Helvetica Neue Light" w:cs="Helvetica Neue Light"/>
      <w:kern w:val="2"/>
      <w:sz w:val="22"/>
      <w:szCs w:val="22"/>
      <w:lang w:val="en-US"/>
    </w:rPr>
  </w:style>
  <w:style w:type="character" w:styleId="SmartHyperlink">
    <w:name w:val="Smart Hyperlink"/>
    <w:basedOn w:val="DefaultParagraphFont"/>
    <w:qFormat/>
    <w:rPr>
      <w:u w:val="dotted"/>
    </w:rPr>
  </w:style>
  <w:style w:type="character" w:customStyle="1" w:styleId="SalutationChar">
    <w:name w:val="Salutation Char"/>
    <w:basedOn w:val="DefaultParagraphFont"/>
    <w:qFormat/>
    <w:rPr>
      <w:rFonts w:ascii="Helvetica Neue Light" w:eastAsia="Helvetica Neue Light" w:hAnsi="Helvetica Neue Light" w:cs="Helvetica Neue Light"/>
      <w:kern w:val="2"/>
      <w:sz w:val="22"/>
      <w:szCs w:val="22"/>
      <w:lang w:val="en-US"/>
    </w:rPr>
  </w:style>
  <w:style w:type="character" w:customStyle="1" w:styleId="BodyText2Char">
    <w:name w:val="Body Text 2 Char"/>
    <w:basedOn w:val="DefaultParagraphFont"/>
    <w:qFormat/>
    <w:rPr>
      <w:rFonts w:ascii="Helvetica Neue Light" w:eastAsia="Helvetica Neue Light" w:hAnsi="Helvetica Neue Light" w:cs="Helvetica Neue Light"/>
      <w:kern w:val="2"/>
      <w:sz w:val="22"/>
      <w:szCs w:val="22"/>
      <w:lang w:val="en-US"/>
    </w:rPr>
  </w:style>
  <w:style w:type="character" w:customStyle="1" w:styleId="SubtitleTitle2">
    <w:name w:val="SubtitleTitle 2"/>
    <w:basedOn w:val="DefaultParagraphFont"/>
    <w:qFormat/>
    <w:rPr>
      <w:sz w:val="48"/>
      <w:szCs w:val="48"/>
    </w:rPr>
  </w:style>
  <w:style w:type="character" w:customStyle="1" w:styleId="BodyTextFirstIndentChar">
    <w:name w:val="Body Text First Indent Char"/>
    <w:basedOn w:val="BodyTextChar"/>
    <w:qFormat/>
    <w:rPr>
      <w:rFonts w:ascii="Helvetica Neue Light" w:eastAsia="Helvetica Neue Light" w:hAnsi="Helvetica Neue Light" w:cs="Helvetica Neue Light"/>
      <w:kern w:val="2"/>
      <w:sz w:val="22"/>
      <w:szCs w:val="22"/>
      <w:lang w:val="en-US"/>
    </w:rPr>
  </w:style>
  <w:style w:type="character" w:customStyle="1" w:styleId="BodyTextIndentChar">
    <w:name w:val="Body Text Indent Char"/>
    <w:basedOn w:val="DefaultParagraphFont"/>
    <w:qFormat/>
    <w:rPr>
      <w:rFonts w:ascii="Helvetica Neue Light" w:eastAsia="Helvetica Neue Light" w:hAnsi="Helvetica Neue Light" w:cs="Helvetica Neue Light"/>
      <w:kern w:val="2"/>
      <w:sz w:val="22"/>
      <w:szCs w:val="22"/>
      <w:lang w:val="en-US"/>
    </w:rPr>
  </w:style>
  <w:style w:type="character" w:customStyle="1" w:styleId="BodyTextFirstIndent2Char">
    <w:name w:val="Body Text First Indent 2 Char"/>
    <w:basedOn w:val="BodyTextIndentChar"/>
    <w:qFormat/>
    <w:rPr>
      <w:rFonts w:ascii="Helvetica Neue Light" w:eastAsia="Helvetica Neue Light" w:hAnsi="Helvetica Neue Light" w:cs="Helvetica Neue Light"/>
      <w:kern w:val="2"/>
      <w:sz w:val="22"/>
      <w:szCs w:val="22"/>
      <w:lang w:val="en-US"/>
    </w:rPr>
  </w:style>
  <w:style w:type="character" w:customStyle="1" w:styleId="BodyTextIndent2Char">
    <w:name w:val="Body Text Indent 2 Char"/>
    <w:basedOn w:val="DefaultParagraphFont"/>
    <w:qFormat/>
    <w:rPr>
      <w:rFonts w:ascii="Helvetica Neue Light" w:eastAsia="Helvetica Neue Light" w:hAnsi="Helvetica Neue Light" w:cs="Helvetica Neue Light"/>
      <w:kern w:val="2"/>
      <w:sz w:val="22"/>
      <w:szCs w:val="22"/>
      <w:lang w:val="en-US"/>
    </w:rPr>
  </w:style>
  <w:style w:type="character" w:customStyle="1" w:styleId="BodyText3Char">
    <w:name w:val="Body Text 3 Char"/>
    <w:basedOn w:val="DefaultParagraphFont"/>
    <w:qFormat/>
    <w:rPr>
      <w:rFonts w:ascii="Helvetica Neue Light" w:eastAsia="Helvetica Neue Light" w:hAnsi="Helvetica Neue Light" w:cs="Helvetica Neue Light"/>
      <w:kern w:val="2"/>
      <w:sz w:val="18"/>
      <w:szCs w:val="16"/>
      <w:lang w:val="en-US"/>
    </w:rPr>
  </w:style>
  <w:style w:type="character" w:customStyle="1" w:styleId="BodyTextIndent3Char">
    <w:name w:val="Body Text Indent 3 Char"/>
    <w:basedOn w:val="DefaultParagraphFont"/>
    <w:qFormat/>
    <w:rPr>
      <w:rFonts w:ascii="Helvetica Neue Light" w:eastAsia="Helvetica Neue Light" w:hAnsi="Helvetica Neue Light" w:cs="Helvetica Neue Light"/>
      <w:kern w:val="2"/>
      <w:sz w:val="18"/>
      <w:szCs w:val="16"/>
      <w:lang w:val="en-US"/>
    </w:rPr>
  </w:style>
  <w:style w:type="character" w:customStyle="1" w:styleId="ClosingChar">
    <w:name w:val="Closing Char"/>
    <w:basedOn w:val="DefaultParagraphFont"/>
    <w:qFormat/>
    <w:rPr>
      <w:rFonts w:ascii="Helvetica Neue Light" w:eastAsia="Helvetica Neue Light" w:hAnsi="Helvetica Neue Light" w:cs="Helvetica Neue Light"/>
      <w:kern w:val="2"/>
      <w:sz w:val="22"/>
      <w:szCs w:val="22"/>
      <w:lang w:val="en-US"/>
    </w:rPr>
  </w:style>
  <w:style w:type="character" w:styleId="CommentReference">
    <w:name w:val="annotation reference"/>
    <w:basedOn w:val="DefaultParagraphFont"/>
    <w:qFormat/>
    <w:rPr>
      <w:sz w:val="16"/>
      <w:szCs w:val="16"/>
    </w:rPr>
  </w:style>
  <w:style w:type="character" w:styleId="LineNumber">
    <w:name w:val="line number"/>
    <w:basedOn w:val="DefaultParagraphFont"/>
    <w:qFormat/>
  </w:style>
  <w:style w:type="character" w:customStyle="1" w:styleId="Caratterinotaapidipagina">
    <w:name w:val="Caratteri nota a piè di pagina"/>
    <w:qFormat/>
  </w:style>
  <w:style w:type="character" w:customStyle="1" w:styleId="Caratterinotadichiusura">
    <w:name w:val="Caratteri nota di chiusura"/>
    <w:qFormat/>
  </w:style>
  <w:style w:type="character" w:styleId="FootnoteReference">
    <w:name w:val="footnote reference"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paragraph" w:customStyle="1" w:styleId="Titolo">
    <w:name w:val="Titolo"/>
    <w:basedOn w:val="Normal"/>
    <w:next w:val="BodyText"/>
    <w:qFormat/>
    <w:pPr>
      <w:keepNext/>
      <w:spacing w:before="240" w:after="120"/>
    </w:pPr>
    <w:rPr>
      <w:rFonts w:ascii="Arial" w:eastAsia="Microsoft YaHei" w:hAnsi="Arial" w:cs="Lucida Sans"/>
      <w:sz w:val="28"/>
      <w:szCs w:val="28"/>
    </w:rPr>
  </w:style>
  <w:style w:type="paragraph" w:styleId="BodyText">
    <w:name w:val="Body Text"/>
    <w:basedOn w:val="Normal"/>
    <w:pPr>
      <w:spacing w:after="240"/>
    </w:pPr>
  </w:style>
  <w:style w:type="paragraph" w:styleId="List">
    <w:name w:val="List"/>
    <w:basedOn w:val="Normal"/>
    <w:pPr>
      <w:ind w:left="360" w:hanging="360"/>
    </w:pPr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ice">
    <w:name w:val="Indice"/>
    <w:basedOn w:val="Normal"/>
    <w:qFormat/>
    <w:pPr>
      <w:suppressLineNumbers/>
    </w:pPr>
    <w:rPr>
      <w:rFonts w:cs="Lucida Sans"/>
    </w:rPr>
  </w:style>
  <w:style w:type="paragraph" w:styleId="NormalWeb">
    <w:name w:val="Normal (Web)"/>
    <w:basedOn w:val="Normal"/>
    <w:qFormat/>
    <w:pPr>
      <w:spacing w:before="100" w:after="100"/>
    </w:pPr>
    <w:rPr>
      <w:rFonts w:ascii="Times New Roman" w:eastAsia="Times New Roman" w:hAnsi="Times New Roman" w:cs="Times New Roman"/>
      <w:lang w:eastAsia="en-GB"/>
    </w:rPr>
  </w:style>
  <w:style w:type="paragraph" w:customStyle="1" w:styleId="Intestazioneepidipagina">
    <w:name w:val="Intestazione e piè di pagina"/>
    <w:basedOn w:val="Normal"/>
    <w:qFormat/>
    <w:pPr>
      <w:suppressLineNumbers/>
      <w:tabs>
        <w:tab w:val="center" w:pos="4819"/>
        <w:tab w:val="right" w:pos="9638"/>
      </w:tabs>
    </w:pPr>
  </w:style>
  <w:style w:type="paragraph" w:styleId="Footer">
    <w:name w:val="footer"/>
    <w:basedOn w:val="Normal"/>
    <w:pPr>
      <w:suppressLineNumbers/>
      <w:tabs>
        <w:tab w:val="center" w:pos="4680"/>
        <w:tab w:val="right" w:pos="9360"/>
      </w:tabs>
      <w:spacing w:after="0" w:line="240" w:lineRule="auto"/>
    </w:pPr>
  </w:style>
  <w:style w:type="paragraph" w:styleId="Header">
    <w:name w:val="header"/>
    <w:basedOn w:val="Normal"/>
    <w:pPr>
      <w:suppressLineNumbers/>
      <w:tabs>
        <w:tab w:val="center" w:pos="4680"/>
        <w:tab w:val="right" w:pos="9360"/>
      </w:tabs>
      <w:spacing w:after="0" w:line="240" w:lineRule="auto"/>
    </w:pPr>
  </w:style>
  <w:style w:type="paragraph" w:customStyle="1" w:styleId="caption1">
    <w:name w:val="caption1"/>
    <w:basedOn w:val="Normal"/>
    <w:qFormat/>
    <w:pPr>
      <w:spacing w:line="240" w:lineRule="auto"/>
    </w:pPr>
    <w:rPr>
      <w:b/>
      <w:bCs/>
      <w:color w:val="405D78"/>
      <w:sz w:val="18"/>
      <w:szCs w:val="18"/>
    </w:rPr>
  </w:style>
  <w:style w:type="paragraph" w:styleId="ListParagraph">
    <w:name w:val="List Paragraph"/>
    <w:basedOn w:val="Normal"/>
    <w:qFormat/>
    <w:pPr>
      <w:ind w:left="720"/>
    </w:pPr>
  </w:style>
  <w:style w:type="paragraph" w:styleId="Quote">
    <w:name w:val="Quote"/>
    <w:basedOn w:val="Normal"/>
    <w:qFormat/>
    <w:rPr>
      <w:i/>
      <w:iCs/>
      <w:color w:val="000000"/>
    </w:rPr>
  </w:style>
  <w:style w:type="paragraph" w:styleId="IntenseQuote">
    <w:name w:val="Intense Quote"/>
    <w:basedOn w:val="Normal"/>
    <w:qFormat/>
    <w:pPr>
      <w:pBdr>
        <w:bottom w:val="single" w:sz="4" w:space="4" w:color="405D78"/>
      </w:pBdr>
      <w:spacing w:before="200" w:after="280"/>
      <w:ind w:left="936" w:right="936"/>
    </w:pPr>
    <w:rPr>
      <w:b/>
      <w:bCs/>
      <w:i/>
      <w:iCs/>
      <w:color w:val="405D78"/>
    </w:rPr>
  </w:style>
  <w:style w:type="paragraph" w:styleId="IndexHeading">
    <w:name w:val="index heading"/>
    <w:basedOn w:val="Titolo"/>
    <w:pPr>
      <w:suppressLineNumbers/>
    </w:pPr>
    <w:rPr>
      <w:b/>
      <w:bCs/>
      <w:sz w:val="32"/>
      <w:szCs w:val="32"/>
    </w:rPr>
  </w:style>
  <w:style w:type="paragraph" w:styleId="TOCHeading">
    <w:name w:val="TOC Heading"/>
    <w:basedOn w:val="Heading1"/>
    <w:qFormat/>
    <w:pPr>
      <w:suppressLineNumbers/>
    </w:pPr>
    <w:rPr>
      <w:b/>
      <w:bCs/>
      <w:sz w:val="32"/>
      <w:szCs w:val="32"/>
    </w:rPr>
  </w:style>
  <w:style w:type="paragraph" w:styleId="Revision">
    <w:name w:val="Revision"/>
    <w:qFormat/>
    <w:rPr>
      <w:kern w:val="2"/>
      <w:lang w:val="en-US"/>
    </w:rPr>
  </w:style>
  <w:style w:type="paragraph" w:styleId="TOAHeading">
    <w:name w:val="toa heading"/>
    <w:basedOn w:val="Normal"/>
    <w:qFormat/>
    <w:pPr>
      <w:spacing w:before="120"/>
    </w:pPr>
    <w:rPr>
      <w:rFonts w:ascii="Calibri Light" w:hAnsi="Calibri Light"/>
      <w:b/>
      <w:bCs/>
      <w:sz w:val="24"/>
      <w:szCs w:val="24"/>
    </w:rPr>
  </w:style>
  <w:style w:type="paragraph" w:styleId="TableofAuthorities">
    <w:name w:val="table of authorities"/>
    <w:basedOn w:val="Normal"/>
    <w:qFormat/>
    <w:pPr>
      <w:spacing w:after="0"/>
      <w:ind w:left="220" w:hanging="220"/>
    </w:pPr>
  </w:style>
  <w:style w:type="paragraph" w:styleId="FootnoteText">
    <w:name w:val="footnote text"/>
    <w:basedOn w:val="Normal"/>
    <w:qFormat/>
    <w:pPr>
      <w:spacing w:after="0" w:line="240" w:lineRule="auto"/>
    </w:pPr>
    <w:rPr>
      <w:color w:val="AEAAAA"/>
      <w:sz w:val="20"/>
      <w:szCs w:val="20"/>
    </w:rPr>
  </w:style>
  <w:style w:type="paragraph" w:styleId="CommentText">
    <w:name w:val="annotation text"/>
    <w:basedOn w:val="Normal"/>
    <w:qFormat/>
    <w:pPr>
      <w:spacing w:after="0" w:line="240" w:lineRule="auto"/>
    </w:pPr>
    <w:rPr>
      <w:sz w:val="20"/>
      <w:szCs w:val="20"/>
    </w:rPr>
  </w:style>
  <w:style w:type="paragraph" w:styleId="TableofFigures">
    <w:name w:val="table of figures"/>
    <w:basedOn w:val="Normal"/>
    <w:qFormat/>
    <w:pPr>
      <w:spacing w:after="0"/>
    </w:pPr>
  </w:style>
  <w:style w:type="paragraph" w:styleId="Signature">
    <w:name w:val="Signature"/>
    <w:basedOn w:val="Normal"/>
    <w:pPr>
      <w:suppressLineNumbers/>
      <w:spacing w:after="0" w:line="240" w:lineRule="auto"/>
      <w:ind w:left="4320"/>
    </w:pPr>
  </w:style>
  <w:style w:type="paragraph" w:styleId="Salutation">
    <w:name w:val="Salutation"/>
    <w:basedOn w:val="Normal"/>
    <w:pPr>
      <w:suppressLineNumbers/>
    </w:pPr>
  </w:style>
  <w:style w:type="paragraph" w:styleId="BodyText2">
    <w:name w:val="Body Text 2"/>
    <w:basedOn w:val="BodyText"/>
    <w:qFormat/>
    <w:pPr>
      <w:spacing w:before="120" w:after="120" w:line="240" w:lineRule="auto"/>
    </w:pPr>
  </w:style>
  <w:style w:type="paragraph" w:styleId="TOC1">
    <w:name w:val="toc 1"/>
    <w:basedOn w:val="Normal"/>
    <w:pPr>
      <w:tabs>
        <w:tab w:val="right" w:leader="dot" w:pos="9638"/>
      </w:tabs>
      <w:spacing w:before="240" w:after="120"/>
    </w:pPr>
    <w:rPr>
      <w:rFonts w:ascii="Calibri" w:hAnsi="Calibri"/>
      <w:b/>
      <w:bCs/>
      <w:sz w:val="20"/>
      <w:szCs w:val="20"/>
    </w:rPr>
  </w:style>
  <w:style w:type="paragraph" w:styleId="TOC2">
    <w:name w:val="toc 2"/>
    <w:basedOn w:val="Normal"/>
    <w:pPr>
      <w:tabs>
        <w:tab w:val="right" w:leader="dot" w:pos="9355"/>
      </w:tabs>
      <w:spacing w:before="120" w:after="0"/>
      <w:ind w:left="220"/>
    </w:pPr>
    <w:rPr>
      <w:rFonts w:ascii="Calibri" w:hAnsi="Calibri"/>
      <w:i/>
      <w:iCs/>
      <w:sz w:val="20"/>
      <w:szCs w:val="20"/>
    </w:rPr>
  </w:style>
  <w:style w:type="paragraph" w:styleId="TOC3">
    <w:name w:val="toc 3"/>
    <w:basedOn w:val="Normal"/>
    <w:pPr>
      <w:tabs>
        <w:tab w:val="right" w:leader="dot" w:pos="9072"/>
      </w:tabs>
      <w:spacing w:after="0"/>
      <w:ind w:left="440"/>
    </w:pPr>
    <w:rPr>
      <w:rFonts w:ascii="Calibri" w:hAnsi="Calibri"/>
      <w:sz w:val="20"/>
      <w:szCs w:val="20"/>
    </w:rPr>
  </w:style>
  <w:style w:type="paragraph" w:styleId="TOC4">
    <w:name w:val="toc 4"/>
    <w:basedOn w:val="Normal"/>
    <w:pPr>
      <w:tabs>
        <w:tab w:val="right" w:leader="dot" w:pos="8789"/>
      </w:tabs>
      <w:spacing w:after="0"/>
      <w:ind w:left="660"/>
    </w:pPr>
    <w:rPr>
      <w:rFonts w:ascii="Calibri" w:hAnsi="Calibri"/>
      <w:sz w:val="20"/>
      <w:szCs w:val="20"/>
    </w:rPr>
  </w:style>
  <w:style w:type="paragraph" w:styleId="TOC5">
    <w:name w:val="toc 5"/>
    <w:basedOn w:val="Normal"/>
    <w:pPr>
      <w:tabs>
        <w:tab w:val="right" w:leader="dot" w:pos="8506"/>
      </w:tabs>
      <w:spacing w:after="0"/>
      <w:ind w:left="880"/>
    </w:pPr>
    <w:rPr>
      <w:rFonts w:ascii="Calibri" w:hAnsi="Calibri"/>
      <w:sz w:val="20"/>
      <w:szCs w:val="20"/>
    </w:rPr>
  </w:style>
  <w:style w:type="paragraph" w:styleId="TOC6">
    <w:name w:val="toc 6"/>
    <w:basedOn w:val="Normal"/>
    <w:pPr>
      <w:tabs>
        <w:tab w:val="right" w:leader="dot" w:pos="8223"/>
      </w:tabs>
      <w:spacing w:after="0"/>
      <w:ind w:left="1100"/>
    </w:pPr>
    <w:rPr>
      <w:rFonts w:ascii="Calibri" w:hAnsi="Calibri"/>
      <w:sz w:val="20"/>
      <w:szCs w:val="20"/>
    </w:rPr>
  </w:style>
  <w:style w:type="paragraph" w:customStyle="1" w:styleId="BodyTextIndent1">
    <w:name w:val="Body Text Indent1"/>
    <w:basedOn w:val="BodyText"/>
    <w:qFormat/>
    <w:pPr>
      <w:spacing w:after="200" w:line="276" w:lineRule="auto"/>
      <w:ind w:firstLine="360"/>
    </w:pPr>
  </w:style>
  <w:style w:type="paragraph" w:styleId="BodyTextIndent">
    <w:name w:val="Body Text Indent"/>
    <w:basedOn w:val="Normal"/>
    <w:pPr>
      <w:spacing w:after="120"/>
      <w:ind w:left="360"/>
    </w:pPr>
  </w:style>
  <w:style w:type="paragraph" w:styleId="BodyTextFirstIndent2">
    <w:name w:val="Body Text First Indent 2"/>
    <w:basedOn w:val="BodyTextIndent"/>
    <w:qFormat/>
    <w:pPr>
      <w:spacing w:after="200"/>
      <w:ind w:firstLine="360"/>
    </w:pPr>
  </w:style>
  <w:style w:type="paragraph" w:styleId="BodyTextIndent2">
    <w:name w:val="Body Text Indent 2"/>
    <w:basedOn w:val="Normal"/>
    <w:qFormat/>
    <w:pPr>
      <w:spacing w:after="120" w:line="480" w:lineRule="auto"/>
      <w:ind w:left="360"/>
    </w:pPr>
  </w:style>
  <w:style w:type="paragraph" w:styleId="BodyText3">
    <w:name w:val="Body Text 3"/>
    <w:basedOn w:val="Normal"/>
    <w:qFormat/>
    <w:pPr>
      <w:spacing w:after="120"/>
    </w:pPr>
    <w:rPr>
      <w:sz w:val="18"/>
      <w:szCs w:val="16"/>
    </w:rPr>
  </w:style>
  <w:style w:type="paragraph" w:styleId="BodyTextIndent3">
    <w:name w:val="Body Text Indent 3"/>
    <w:basedOn w:val="Normal"/>
    <w:qFormat/>
    <w:pPr>
      <w:spacing w:after="120"/>
      <w:ind w:left="360"/>
    </w:pPr>
    <w:rPr>
      <w:sz w:val="18"/>
      <w:szCs w:val="16"/>
    </w:rPr>
  </w:style>
  <w:style w:type="paragraph" w:styleId="Closing">
    <w:name w:val="Closing"/>
    <w:basedOn w:val="Normal"/>
    <w:qFormat/>
    <w:pPr>
      <w:spacing w:after="0" w:line="240" w:lineRule="auto"/>
      <w:ind w:left="4320"/>
    </w:pPr>
  </w:style>
  <w:style w:type="paragraph" w:styleId="TOC7">
    <w:name w:val="toc 7"/>
    <w:basedOn w:val="Normal"/>
    <w:pPr>
      <w:tabs>
        <w:tab w:val="right" w:leader="dot" w:pos="7940"/>
      </w:tabs>
      <w:spacing w:after="0"/>
      <w:ind w:left="1320"/>
    </w:pPr>
    <w:rPr>
      <w:rFonts w:ascii="Calibri" w:hAnsi="Calibri"/>
      <w:sz w:val="20"/>
      <w:szCs w:val="20"/>
    </w:rPr>
  </w:style>
  <w:style w:type="paragraph" w:styleId="TOC8">
    <w:name w:val="toc 8"/>
    <w:basedOn w:val="Normal"/>
    <w:pPr>
      <w:tabs>
        <w:tab w:val="right" w:leader="dot" w:pos="7657"/>
      </w:tabs>
      <w:spacing w:after="0"/>
      <w:ind w:left="1540"/>
    </w:pPr>
    <w:rPr>
      <w:rFonts w:ascii="Calibri" w:hAnsi="Calibri"/>
      <w:sz w:val="20"/>
      <w:szCs w:val="20"/>
    </w:rPr>
  </w:style>
  <w:style w:type="paragraph" w:styleId="TOC9">
    <w:name w:val="toc 9"/>
    <w:basedOn w:val="Normal"/>
    <w:pPr>
      <w:tabs>
        <w:tab w:val="right" w:leader="dot" w:pos="7374"/>
      </w:tabs>
      <w:spacing w:after="0"/>
      <w:ind w:left="1760"/>
    </w:pPr>
    <w:rPr>
      <w:rFonts w:ascii="Calibri" w:hAnsi="Calibri"/>
      <w:sz w:val="20"/>
      <w:szCs w:val="20"/>
    </w:rPr>
  </w:style>
  <w:style w:type="paragraph" w:styleId="BlockText">
    <w:name w:val="Block Text"/>
    <w:basedOn w:val="Normal"/>
    <w:qFormat/>
    <w:pPr>
      <w:keepLines/>
      <w:pBdr>
        <w:top w:val="single" w:sz="2" w:space="20" w:color="405D78"/>
        <w:left w:val="single" w:sz="2" w:space="14" w:color="405D78"/>
        <w:bottom w:val="single" w:sz="2" w:space="20" w:color="405D78"/>
        <w:right w:val="single" w:sz="2" w:space="14" w:color="405D78"/>
      </w:pBdr>
      <w:spacing w:before="240" w:after="120"/>
      <w:ind w:left="288" w:right="288"/>
    </w:pPr>
    <w:rPr>
      <w:rFonts w:ascii="Calibri Light" w:hAnsi="Calibri Light"/>
      <w:iCs/>
      <w:color w:val="405D78"/>
      <w:sz w:val="24"/>
      <w:szCs w:val="24"/>
    </w:rPr>
  </w:style>
  <w:style w:type="paragraph" w:styleId="ListBullet">
    <w:name w:val="List Bullet"/>
    <w:basedOn w:val="Normal"/>
    <w:qFormat/>
    <w:pPr>
      <w:spacing w:after="120"/>
    </w:pPr>
  </w:style>
  <w:style w:type="paragraph" w:styleId="ListBullet2">
    <w:name w:val="List Bullet 2"/>
    <w:basedOn w:val="Normal"/>
    <w:qFormat/>
    <w:pPr>
      <w:tabs>
        <w:tab w:val="left" w:pos="720"/>
      </w:tabs>
      <w:spacing w:after="120"/>
      <w:ind w:left="720" w:hanging="720"/>
    </w:pPr>
  </w:style>
  <w:style w:type="paragraph" w:customStyle="1" w:styleId="NumberedList">
    <w:name w:val="Numbered List"/>
    <w:basedOn w:val="ListBullet2"/>
    <w:qFormat/>
  </w:style>
  <w:style w:type="paragraph" w:styleId="ListNumber">
    <w:name w:val="List Number"/>
    <w:basedOn w:val="Normal"/>
    <w:qFormat/>
    <w:pPr>
      <w:tabs>
        <w:tab w:val="left" w:pos="720"/>
      </w:tabs>
      <w:spacing w:after="120"/>
      <w:ind w:left="720" w:hanging="720"/>
    </w:pPr>
  </w:style>
  <w:style w:type="paragraph" w:styleId="ListNumber2">
    <w:name w:val="List Number 2"/>
    <w:basedOn w:val="Normal"/>
    <w:qFormat/>
    <w:pPr>
      <w:tabs>
        <w:tab w:val="left" w:pos="720"/>
      </w:tabs>
      <w:spacing w:after="120"/>
      <w:ind w:left="720" w:hanging="720"/>
    </w:pPr>
  </w:style>
  <w:style w:type="paragraph" w:styleId="ListNumber3">
    <w:name w:val="List Number 3"/>
    <w:basedOn w:val="Normal"/>
    <w:qFormat/>
    <w:pPr>
      <w:tabs>
        <w:tab w:val="left" w:pos="720"/>
      </w:tabs>
      <w:spacing w:after="120"/>
      <w:ind w:left="720" w:hanging="720"/>
    </w:pPr>
  </w:style>
  <w:style w:type="paragraph" w:styleId="ListNumber4">
    <w:name w:val="List Number 4"/>
    <w:basedOn w:val="Normal"/>
    <w:qFormat/>
    <w:pPr>
      <w:tabs>
        <w:tab w:val="left" w:pos="720"/>
      </w:tabs>
      <w:spacing w:after="120"/>
      <w:ind w:left="720" w:hanging="720"/>
    </w:pPr>
  </w:style>
  <w:style w:type="paragraph" w:styleId="ListNumber5">
    <w:name w:val="List Number 5"/>
    <w:basedOn w:val="Normal"/>
    <w:qFormat/>
    <w:pPr>
      <w:tabs>
        <w:tab w:val="left" w:pos="720"/>
      </w:tabs>
      <w:spacing w:after="120"/>
      <w:ind w:left="720" w:hanging="720"/>
    </w:pPr>
  </w:style>
  <w:style w:type="paragraph" w:styleId="ListBullet3">
    <w:name w:val="List Bullet 3"/>
    <w:basedOn w:val="Normal"/>
    <w:qFormat/>
    <w:pPr>
      <w:tabs>
        <w:tab w:val="left" w:pos="720"/>
      </w:tabs>
      <w:spacing w:after="120"/>
      <w:ind w:left="720" w:hanging="720"/>
    </w:pPr>
  </w:style>
  <w:style w:type="paragraph" w:styleId="ListBullet5">
    <w:name w:val="List Bullet 5"/>
    <w:basedOn w:val="Normal"/>
    <w:qFormat/>
    <w:pPr>
      <w:tabs>
        <w:tab w:val="left" w:pos="720"/>
      </w:tabs>
      <w:spacing w:after="120"/>
      <w:ind w:left="720" w:hanging="720"/>
    </w:pPr>
  </w:style>
  <w:style w:type="paragraph" w:styleId="ListBullet4">
    <w:name w:val="List Bullet 4"/>
    <w:basedOn w:val="Normal"/>
    <w:qFormat/>
    <w:pPr>
      <w:tabs>
        <w:tab w:val="left" w:pos="720"/>
      </w:tabs>
      <w:spacing w:after="120"/>
      <w:ind w:left="720" w:hanging="720"/>
    </w:pPr>
  </w:style>
  <w:style w:type="paragraph" w:customStyle="1" w:styleId="Heading2WithNumbers">
    <w:name w:val="Heading 2 With Numbers"/>
    <w:basedOn w:val="ListNumber2"/>
    <w:qFormat/>
    <w:pPr>
      <w:spacing w:line="240" w:lineRule="auto"/>
    </w:pPr>
    <w:rPr>
      <w:rFonts w:ascii="Calibri" w:hAnsi="Calibri"/>
      <w:b/>
      <w:color w:val="405D78"/>
      <w:sz w:val="28"/>
      <w:szCs w:val="28"/>
    </w:rPr>
  </w:style>
  <w:style w:type="paragraph" w:customStyle="1" w:styleId="1Heading1">
    <w:name w:val="1. Heading 1"/>
    <w:basedOn w:val="Heading1"/>
    <w:qFormat/>
    <w:pPr>
      <w:tabs>
        <w:tab w:val="left" w:pos="720"/>
      </w:tabs>
      <w:ind w:left="720" w:hanging="720"/>
    </w:pPr>
  </w:style>
  <w:style w:type="paragraph" w:customStyle="1" w:styleId="Testopreformattato">
    <w:name w:val="Testo preformattato"/>
    <w:basedOn w:val="Normal"/>
    <w:qFormat/>
    <w:pPr>
      <w:spacing w:after="0"/>
    </w:pPr>
    <w:rPr>
      <w:rFonts w:ascii="Courier New" w:eastAsia="Courier New" w:hAnsi="Courier New" w:cs="Courier New"/>
      <w:sz w:val="20"/>
      <w:szCs w:val="20"/>
    </w:rPr>
  </w:style>
  <w:style w:type="paragraph" w:customStyle="1" w:styleId="Contenutotabella">
    <w:name w:val="Contenuto tabella"/>
    <w:basedOn w:val="Normal"/>
    <w:qFormat/>
    <w:pPr>
      <w:suppressLineNumbers/>
    </w:pPr>
  </w:style>
  <w:style w:type="paragraph" w:styleId="Subtitle">
    <w:name w:val="Subtitle"/>
    <w:basedOn w:val="Normal"/>
    <w:next w:val="Normal"/>
    <w:uiPriority w:val="11"/>
    <w:qFormat/>
    <w:pPr>
      <w:spacing w:before="240"/>
    </w:pPr>
    <w:rPr>
      <w:rFonts w:ascii="Calibri" w:eastAsia="Calibri" w:hAnsi="Calibri" w:cs="Calibri"/>
      <w:i/>
      <w:color w:val="405D78"/>
      <w:sz w:val="44"/>
      <w:szCs w:val="44"/>
    </w:rPr>
  </w:style>
  <w:style w:type="table" w:customStyle="1" w:styleId="a">
    <w:basedOn w:val="TableNormal0"/>
    <w:tblPr>
      <w:tblStyleRowBandSize w:val="1"/>
      <w:tblStyleColBandSize w:val="1"/>
      <w:tblCellMar>
        <w:top w:w="15" w:type="dxa"/>
        <w:left w:w="115" w:type="dxa"/>
        <w:bottom w:w="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28" Type="http://schemas.openxmlformats.org/officeDocument/2006/relationships/font" Target="fonts/font28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Relationship Id="rId27" Type="http://schemas.openxmlformats.org/officeDocument/2006/relationships/font" Target="fonts/font27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/>
        <a:ea typeface="DejaVu Sans"/>
        <a:cs typeface="DejaVu Sans"/>
      </a:majorFont>
      <a:minorFont>
        <a:latin typeface="Arial"/>
        <a:ea typeface="DejaVu Sans"/>
        <a:cs typeface="DejaVu Sans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b25q8fOO1skxUllmd951LIrdDeQ==">CgMxLjA4AHIhMW0zcnlLNTFnQklpT1pZTUxwVnFUamt3WGpZdmZkbkJN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1125</Words>
  <Characters>6233</Characters>
  <Application>Microsoft Office Word</Application>
  <DocSecurity>0</DocSecurity>
  <Lines>239</Lines>
  <Paragraphs>159</Paragraphs>
  <ScaleCrop>false</ScaleCrop>
  <Company/>
  <LinksUpToDate>false</LinksUpToDate>
  <CharactersWithSpaces>7199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victoriafclancy@gmail.com</dc:creator>
  <cp:lastModifiedBy>Kyra Loat</cp:lastModifiedBy>
  <cp:revision>3</cp:revision>
  <dcterms:created xsi:type="dcterms:W3CDTF">2023-07-15T21:44:00Z</dcterms:created>
  <dcterms:modified xsi:type="dcterms:W3CDTF">2026-01-14T18:49:00Z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false</vt:bool>
  </property>
  <property fmtid="{D5CDD505-2E9C-101B-9397-08002B2CF9AE}" pid="3" name="LinksUpToDate">
    <vt:bool>false</vt:bool>
  </property>
  <property fmtid="{D5CDD505-2E9C-101B-9397-08002B2CF9AE}" pid="4" name="ScaleCrop">
    <vt:bool>false</vt:bool>
  </property>
  <property fmtid="{D5CDD505-2E9C-101B-9397-08002B2CF9AE}" pid="5" name="ShareDoc">
    <vt:bool>false</vt:bool>
  </property>
</Properties>
</file>